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9481A" w14:textId="77777777" w:rsidR="00D104A6" w:rsidRPr="002E4B2F" w:rsidRDefault="002E4B2F" w:rsidP="002E4B2F">
      <w:pPr>
        <w:spacing w:line="259" w:lineRule="auto"/>
        <w:ind w:left="0" w:firstLine="0"/>
        <w:jc w:val="both"/>
      </w:pPr>
      <w:r w:rsidRPr="002E4B2F">
        <w:rPr>
          <w:rFonts w:eastAsia="Century Gothic"/>
          <w:sz w:val="6"/>
        </w:rPr>
        <w:t xml:space="preserve"> </w:t>
      </w:r>
    </w:p>
    <w:p w14:paraId="78900E65" w14:textId="77777777" w:rsidR="00D104A6" w:rsidRPr="002E4B2F" w:rsidRDefault="002E4B2F" w:rsidP="002E4B2F">
      <w:pPr>
        <w:spacing w:line="259" w:lineRule="auto"/>
        <w:ind w:left="0" w:firstLine="0"/>
        <w:jc w:val="both"/>
      </w:pPr>
      <w:r w:rsidRPr="002E4B2F">
        <w:rPr>
          <w:rFonts w:eastAsia="Century Gothic"/>
          <w:sz w:val="6"/>
        </w:rPr>
        <w:t xml:space="preserve"> </w:t>
      </w:r>
    </w:p>
    <w:p w14:paraId="498529AF" w14:textId="77777777" w:rsidR="00D104A6" w:rsidRPr="002E4B2F" w:rsidRDefault="002E4B2F" w:rsidP="002E4B2F">
      <w:pPr>
        <w:spacing w:line="259" w:lineRule="auto"/>
        <w:ind w:left="0" w:firstLine="0"/>
        <w:jc w:val="both"/>
      </w:pPr>
      <w:r w:rsidRPr="002E4B2F">
        <w:rPr>
          <w:rFonts w:eastAsia="Century Gothic"/>
          <w:sz w:val="6"/>
        </w:rPr>
        <w:t xml:space="preserve"> </w:t>
      </w:r>
    </w:p>
    <w:tbl>
      <w:tblPr>
        <w:tblStyle w:val="TableGrid"/>
        <w:tblW w:w="10759" w:type="dxa"/>
        <w:tblInd w:w="-91" w:type="dxa"/>
        <w:tblCellMar>
          <w:top w:w="12" w:type="dxa"/>
          <w:left w:w="70" w:type="dxa"/>
          <w:bottom w:w="4" w:type="dxa"/>
          <w:right w:w="14" w:type="dxa"/>
        </w:tblCellMar>
        <w:tblLook w:val="04A0" w:firstRow="1" w:lastRow="0" w:firstColumn="1" w:lastColumn="0" w:noHBand="0" w:noVBand="1"/>
      </w:tblPr>
      <w:tblGrid>
        <w:gridCol w:w="1688"/>
        <w:gridCol w:w="5910"/>
        <w:gridCol w:w="1553"/>
        <w:gridCol w:w="1608"/>
      </w:tblGrid>
      <w:tr w:rsidR="00D104A6" w:rsidRPr="002E4B2F" w14:paraId="09944742" w14:textId="77777777">
        <w:trPr>
          <w:trHeight w:val="322"/>
        </w:trPr>
        <w:tc>
          <w:tcPr>
            <w:tcW w:w="1688" w:type="dxa"/>
            <w:vMerge w:val="restart"/>
            <w:tcBorders>
              <w:top w:val="double" w:sz="4" w:space="0" w:color="000000"/>
              <w:left w:val="double" w:sz="4" w:space="0" w:color="000000"/>
              <w:bottom w:val="double" w:sz="4" w:space="0" w:color="000000"/>
              <w:right w:val="double" w:sz="4" w:space="0" w:color="000000"/>
            </w:tcBorders>
            <w:vAlign w:val="bottom"/>
          </w:tcPr>
          <w:p w14:paraId="149CF51F" w14:textId="77777777" w:rsidR="00D104A6" w:rsidRPr="002E4B2F" w:rsidRDefault="002E4B2F" w:rsidP="002E4B2F">
            <w:pPr>
              <w:spacing w:line="259" w:lineRule="auto"/>
              <w:ind w:left="0" w:firstLine="0"/>
              <w:jc w:val="both"/>
            </w:pPr>
            <w:r w:rsidRPr="002E4B2F">
              <w:rPr>
                <w:noProof/>
              </w:rPr>
              <w:drawing>
                <wp:inline distT="0" distB="0" distL="0" distR="0" wp14:anchorId="1429103C" wp14:editId="06609090">
                  <wp:extent cx="981075" cy="75311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981075" cy="753110"/>
                          </a:xfrm>
                          <a:prstGeom prst="rect">
                            <a:avLst/>
                          </a:prstGeom>
                        </pic:spPr>
                      </pic:pic>
                    </a:graphicData>
                  </a:graphic>
                </wp:inline>
              </w:drawing>
            </w:r>
            <w:r w:rsidRPr="002E4B2F">
              <w:rPr>
                <w:rFonts w:eastAsia="Century Gothic"/>
                <w:sz w:val="20"/>
              </w:rPr>
              <w:t xml:space="preserve"> </w:t>
            </w:r>
          </w:p>
        </w:tc>
        <w:tc>
          <w:tcPr>
            <w:tcW w:w="5910" w:type="dxa"/>
            <w:vMerge w:val="restart"/>
            <w:tcBorders>
              <w:top w:val="double" w:sz="4" w:space="0" w:color="000000"/>
              <w:left w:val="double" w:sz="4" w:space="0" w:color="000000"/>
              <w:bottom w:val="double" w:sz="4" w:space="0" w:color="000000"/>
              <w:right w:val="double" w:sz="4" w:space="0" w:color="000000"/>
            </w:tcBorders>
            <w:vAlign w:val="center"/>
          </w:tcPr>
          <w:p w14:paraId="2F8A6220" w14:textId="6FA71A8A" w:rsidR="004E34BF" w:rsidRDefault="004E34BF" w:rsidP="004E34BF">
            <w:pPr>
              <w:spacing w:line="259" w:lineRule="auto"/>
              <w:ind w:left="0" w:right="58" w:firstLine="0"/>
              <w:jc w:val="center"/>
            </w:pPr>
            <w:r>
              <w:rPr>
                <w:b/>
                <w:sz w:val="32"/>
              </w:rPr>
              <w:t>YOZGAT BOZOK ÜNİVERSİTESİ</w:t>
            </w:r>
          </w:p>
          <w:p w14:paraId="5D75A6E9" w14:textId="3B6DBE9A" w:rsidR="00D104A6" w:rsidRPr="002E4B2F" w:rsidRDefault="00B445C7" w:rsidP="004E34BF">
            <w:pPr>
              <w:spacing w:line="259" w:lineRule="auto"/>
              <w:ind w:left="0" w:firstLine="0"/>
              <w:jc w:val="center"/>
            </w:pPr>
            <w:r>
              <w:rPr>
                <w:b/>
                <w:sz w:val="28"/>
              </w:rPr>
              <w:t>ÖĞRENCİ İŞLERİ</w:t>
            </w:r>
            <w:r w:rsidR="004E34BF">
              <w:rPr>
                <w:b/>
                <w:sz w:val="28"/>
              </w:rPr>
              <w:t xml:space="preserve"> </w:t>
            </w:r>
            <w:r>
              <w:rPr>
                <w:b/>
                <w:sz w:val="28"/>
              </w:rPr>
              <w:t xml:space="preserve">MEMUR </w:t>
            </w:r>
            <w:r w:rsidR="004E34BF">
              <w:rPr>
                <w:b/>
                <w:sz w:val="28"/>
              </w:rPr>
              <w:t>GÖREV TANIMI</w:t>
            </w:r>
          </w:p>
        </w:tc>
        <w:tc>
          <w:tcPr>
            <w:tcW w:w="1553" w:type="dxa"/>
            <w:tcBorders>
              <w:top w:val="double" w:sz="4" w:space="0" w:color="000000"/>
              <w:left w:val="double" w:sz="4" w:space="0" w:color="000000"/>
              <w:bottom w:val="dashed" w:sz="4" w:space="0" w:color="000000"/>
              <w:right w:val="single" w:sz="8" w:space="0" w:color="000000"/>
            </w:tcBorders>
          </w:tcPr>
          <w:p w14:paraId="05911CC1" w14:textId="77777777" w:rsidR="00D104A6" w:rsidRPr="002E4B2F" w:rsidRDefault="002E4B2F" w:rsidP="002E4B2F">
            <w:pPr>
              <w:spacing w:line="259" w:lineRule="auto"/>
              <w:ind w:left="2" w:firstLine="0"/>
              <w:jc w:val="both"/>
            </w:pPr>
            <w:r w:rsidRPr="002E4B2F">
              <w:rPr>
                <w:sz w:val="18"/>
              </w:rPr>
              <w:t>Doküman Kodu</w:t>
            </w:r>
            <w:r w:rsidRPr="002E4B2F">
              <w:rPr>
                <w:b/>
                <w:sz w:val="18"/>
              </w:rPr>
              <w:t xml:space="preserve"> </w:t>
            </w:r>
          </w:p>
        </w:tc>
        <w:tc>
          <w:tcPr>
            <w:tcW w:w="1608" w:type="dxa"/>
            <w:tcBorders>
              <w:top w:val="double" w:sz="4" w:space="0" w:color="000000"/>
              <w:left w:val="single" w:sz="8" w:space="0" w:color="000000"/>
              <w:bottom w:val="dashed" w:sz="4" w:space="0" w:color="000000"/>
              <w:right w:val="double" w:sz="4" w:space="0" w:color="000000"/>
            </w:tcBorders>
          </w:tcPr>
          <w:p w14:paraId="2B08BF01" w14:textId="77777777" w:rsidR="00D104A6" w:rsidRPr="002E4B2F" w:rsidRDefault="002E4B2F" w:rsidP="002E4B2F">
            <w:pPr>
              <w:spacing w:line="259" w:lineRule="auto"/>
              <w:ind w:left="0" w:firstLine="0"/>
              <w:jc w:val="both"/>
            </w:pPr>
            <w:r w:rsidRPr="002E4B2F">
              <w:rPr>
                <w:b/>
                <w:sz w:val="18"/>
              </w:rPr>
              <w:t xml:space="preserve">KYS-GVR-122 </w:t>
            </w:r>
          </w:p>
        </w:tc>
      </w:tr>
      <w:tr w:rsidR="00D104A6" w:rsidRPr="002E4B2F" w14:paraId="58EE800B" w14:textId="77777777">
        <w:trPr>
          <w:trHeight w:val="310"/>
        </w:trPr>
        <w:tc>
          <w:tcPr>
            <w:tcW w:w="0" w:type="auto"/>
            <w:vMerge/>
            <w:tcBorders>
              <w:top w:val="nil"/>
              <w:left w:val="double" w:sz="4" w:space="0" w:color="000000"/>
              <w:bottom w:val="nil"/>
              <w:right w:val="double" w:sz="4" w:space="0" w:color="000000"/>
            </w:tcBorders>
          </w:tcPr>
          <w:p w14:paraId="187E63CE" w14:textId="77777777" w:rsidR="00D104A6" w:rsidRPr="002E4B2F" w:rsidRDefault="00D104A6" w:rsidP="002E4B2F">
            <w:pPr>
              <w:spacing w:after="160" w:line="259" w:lineRule="auto"/>
              <w:ind w:left="0" w:firstLine="0"/>
              <w:jc w:val="both"/>
            </w:pPr>
          </w:p>
        </w:tc>
        <w:tc>
          <w:tcPr>
            <w:tcW w:w="0" w:type="auto"/>
            <w:vMerge/>
            <w:tcBorders>
              <w:top w:val="nil"/>
              <w:left w:val="double" w:sz="4" w:space="0" w:color="000000"/>
              <w:bottom w:val="nil"/>
              <w:right w:val="double" w:sz="4" w:space="0" w:color="000000"/>
            </w:tcBorders>
          </w:tcPr>
          <w:p w14:paraId="43C78B7C" w14:textId="77777777" w:rsidR="00D104A6" w:rsidRPr="002E4B2F" w:rsidRDefault="00D104A6" w:rsidP="002E4B2F">
            <w:pPr>
              <w:spacing w:after="160" w:line="259" w:lineRule="auto"/>
              <w:ind w:left="0" w:firstLine="0"/>
              <w:jc w:val="both"/>
            </w:pPr>
          </w:p>
        </w:tc>
        <w:tc>
          <w:tcPr>
            <w:tcW w:w="1553" w:type="dxa"/>
            <w:tcBorders>
              <w:top w:val="dashed" w:sz="4" w:space="0" w:color="000000"/>
              <w:left w:val="double" w:sz="4" w:space="0" w:color="000000"/>
              <w:bottom w:val="dashed" w:sz="4" w:space="0" w:color="000000"/>
              <w:right w:val="single" w:sz="8" w:space="0" w:color="000000"/>
            </w:tcBorders>
          </w:tcPr>
          <w:p w14:paraId="593EEFFC" w14:textId="77777777" w:rsidR="00D104A6" w:rsidRPr="002E4B2F" w:rsidRDefault="002E4B2F" w:rsidP="002E4B2F">
            <w:pPr>
              <w:spacing w:line="259" w:lineRule="auto"/>
              <w:ind w:left="2" w:firstLine="0"/>
              <w:jc w:val="both"/>
            </w:pPr>
            <w:r w:rsidRPr="002E4B2F">
              <w:rPr>
                <w:sz w:val="18"/>
              </w:rPr>
              <w:t>Yürürlük Tarihi</w:t>
            </w:r>
            <w:r w:rsidRPr="002E4B2F">
              <w:rPr>
                <w:b/>
                <w:sz w:val="18"/>
              </w:rPr>
              <w:t xml:space="preserve"> </w:t>
            </w:r>
          </w:p>
        </w:tc>
        <w:tc>
          <w:tcPr>
            <w:tcW w:w="1608" w:type="dxa"/>
            <w:tcBorders>
              <w:top w:val="dashed" w:sz="4" w:space="0" w:color="000000"/>
              <w:left w:val="single" w:sz="8" w:space="0" w:color="000000"/>
              <w:bottom w:val="dashed" w:sz="4" w:space="0" w:color="000000"/>
              <w:right w:val="double" w:sz="4" w:space="0" w:color="000000"/>
            </w:tcBorders>
          </w:tcPr>
          <w:p w14:paraId="5E896B84" w14:textId="7DDBA0DA" w:rsidR="00D104A6" w:rsidRPr="002E4B2F" w:rsidRDefault="002E4B2F" w:rsidP="002E4B2F">
            <w:pPr>
              <w:spacing w:line="259" w:lineRule="auto"/>
              <w:ind w:left="0" w:firstLine="0"/>
              <w:jc w:val="both"/>
            </w:pPr>
            <w:r w:rsidRPr="002E4B2F">
              <w:rPr>
                <w:b/>
                <w:sz w:val="18"/>
              </w:rPr>
              <w:t xml:space="preserve"> </w:t>
            </w:r>
            <w:r w:rsidR="00D96FBF" w:rsidRPr="002E4B2F">
              <w:rPr>
                <w:b/>
                <w:sz w:val="18"/>
              </w:rPr>
              <w:t>01.01.2025</w:t>
            </w:r>
          </w:p>
        </w:tc>
      </w:tr>
      <w:tr w:rsidR="00D104A6" w:rsidRPr="002E4B2F" w14:paraId="19BF67B1" w14:textId="77777777">
        <w:trPr>
          <w:trHeight w:val="425"/>
        </w:trPr>
        <w:tc>
          <w:tcPr>
            <w:tcW w:w="0" w:type="auto"/>
            <w:vMerge/>
            <w:tcBorders>
              <w:top w:val="nil"/>
              <w:left w:val="double" w:sz="4" w:space="0" w:color="000000"/>
              <w:bottom w:val="nil"/>
              <w:right w:val="double" w:sz="4" w:space="0" w:color="000000"/>
            </w:tcBorders>
          </w:tcPr>
          <w:p w14:paraId="50B2FEB6" w14:textId="77777777" w:rsidR="00D104A6" w:rsidRPr="002E4B2F" w:rsidRDefault="00D104A6" w:rsidP="002E4B2F">
            <w:pPr>
              <w:spacing w:after="160" w:line="259" w:lineRule="auto"/>
              <w:ind w:left="0" w:firstLine="0"/>
              <w:jc w:val="both"/>
            </w:pPr>
          </w:p>
        </w:tc>
        <w:tc>
          <w:tcPr>
            <w:tcW w:w="0" w:type="auto"/>
            <w:vMerge/>
            <w:tcBorders>
              <w:top w:val="nil"/>
              <w:left w:val="double" w:sz="4" w:space="0" w:color="000000"/>
              <w:bottom w:val="nil"/>
              <w:right w:val="double" w:sz="4" w:space="0" w:color="000000"/>
            </w:tcBorders>
          </w:tcPr>
          <w:p w14:paraId="7DE2685A" w14:textId="77777777" w:rsidR="00D104A6" w:rsidRPr="002E4B2F" w:rsidRDefault="00D104A6" w:rsidP="002E4B2F">
            <w:pPr>
              <w:spacing w:after="160" w:line="259" w:lineRule="auto"/>
              <w:ind w:left="0" w:firstLine="0"/>
              <w:jc w:val="both"/>
            </w:pPr>
          </w:p>
        </w:tc>
        <w:tc>
          <w:tcPr>
            <w:tcW w:w="1553" w:type="dxa"/>
            <w:tcBorders>
              <w:top w:val="dashed" w:sz="4" w:space="0" w:color="000000"/>
              <w:left w:val="double" w:sz="4" w:space="0" w:color="000000"/>
              <w:bottom w:val="dashed" w:sz="4" w:space="0" w:color="000000"/>
              <w:right w:val="single" w:sz="8" w:space="0" w:color="000000"/>
            </w:tcBorders>
          </w:tcPr>
          <w:p w14:paraId="71CA3589" w14:textId="77777777" w:rsidR="00D104A6" w:rsidRPr="002E4B2F" w:rsidRDefault="002E4B2F" w:rsidP="002E4B2F">
            <w:pPr>
              <w:spacing w:line="259" w:lineRule="auto"/>
              <w:ind w:left="2" w:right="19" w:firstLine="0"/>
              <w:jc w:val="both"/>
            </w:pPr>
            <w:r w:rsidRPr="002E4B2F">
              <w:rPr>
                <w:sz w:val="18"/>
              </w:rPr>
              <w:t>Revizyon Tarihi/No</w:t>
            </w:r>
            <w:r w:rsidRPr="002E4B2F">
              <w:rPr>
                <w:b/>
                <w:sz w:val="18"/>
              </w:rPr>
              <w:t xml:space="preserve"> </w:t>
            </w:r>
          </w:p>
        </w:tc>
        <w:tc>
          <w:tcPr>
            <w:tcW w:w="1608" w:type="dxa"/>
            <w:tcBorders>
              <w:top w:val="dashed" w:sz="4" w:space="0" w:color="000000"/>
              <w:left w:val="single" w:sz="8" w:space="0" w:color="000000"/>
              <w:bottom w:val="dashed" w:sz="4" w:space="0" w:color="000000"/>
              <w:right w:val="double" w:sz="4" w:space="0" w:color="000000"/>
            </w:tcBorders>
            <w:vAlign w:val="center"/>
          </w:tcPr>
          <w:p w14:paraId="7574B7E3" w14:textId="77777777" w:rsidR="00D104A6" w:rsidRPr="002E4B2F" w:rsidRDefault="002E4B2F" w:rsidP="002E4B2F">
            <w:pPr>
              <w:spacing w:line="259" w:lineRule="auto"/>
              <w:ind w:left="0" w:firstLine="0"/>
              <w:jc w:val="both"/>
            </w:pPr>
            <w:r w:rsidRPr="002E4B2F">
              <w:rPr>
                <w:b/>
                <w:sz w:val="18"/>
              </w:rPr>
              <w:t xml:space="preserve"> </w:t>
            </w:r>
          </w:p>
        </w:tc>
      </w:tr>
      <w:tr w:rsidR="00D104A6" w:rsidRPr="002E4B2F" w14:paraId="0D6DEFA0" w14:textId="77777777">
        <w:trPr>
          <w:trHeight w:val="319"/>
        </w:trPr>
        <w:tc>
          <w:tcPr>
            <w:tcW w:w="0" w:type="auto"/>
            <w:vMerge/>
            <w:tcBorders>
              <w:top w:val="nil"/>
              <w:left w:val="double" w:sz="4" w:space="0" w:color="000000"/>
              <w:bottom w:val="double" w:sz="4" w:space="0" w:color="000000"/>
              <w:right w:val="double" w:sz="4" w:space="0" w:color="000000"/>
            </w:tcBorders>
          </w:tcPr>
          <w:p w14:paraId="5EF9BE40" w14:textId="77777777" w:rsidR="00D104A6" w:rsidRPr="002E4B2F" w:rsidRDefault="00D104A6" w:rsidP="002E4B2F">
            <w:pPr>
              <w:spacing w:after="160" w:line="259" w:lineRule="auto"/>
              <w:ind w:left="0" w:firstLine="0"/>
              <w:jc w:val="both"/>
            </w:pPr>
          </w:p>
        </w:tc>
        <w:tc>
          <w:tcPr>
            <w:tcW w:w="0" w:type="auto"/>
            <w:vMerge/>
            <w:tcBorders>
              <w:top w:val="nil"/>
              <w:left w:val="double" w:sz="4" w:space="0" w:color="000000"/>
              <w:bottom w:val="double" w:sz="4" w:space="0" w:color="000000"/>
              <w:right w:val="double" w:sz="4" w:space="0" w:color="000000"/>
            </w:tcBorders>
          </w:tcPr>
          <w:p w14:paraId="2E048BFF" w14:textId="77777777" w:rsidR="00D104A6" w:rsidRPr="002E4B2F" w:rsidRDefault="00D104A6" w:rsidP="002E4B2F">
            <w:pPr>
              <w:spacing w:after="160" w:line="259" w:lineRule="auto"/>
              <w:ind w:left="0" w:firstLine="0"/>
              <w:jc w:val="both"/>
            </w:pPr>
          </w:p>
        </w:tc>
        <w:tc>
          <w:tcPr>
            <w:tcW w:w="1553" w:type="dxa"/>
            <w:tcBorders>
              <w:top w:val="dashed" w:sz="4" w:space="0" w:color="000000"/>
              <w:left w:val="double" w:sz="4" w:space="0" w:color="000000"/>
              <w:bottom w:val="double" w:sz="4" w:space="0" w:color="000000"/>
              <w:right w:val="single" w:sz="8" w:space="0" w:color="000000"/>
            </w:tcBorders>
          </w:tcPr>
          <w:p w14:paraId="7F7B7AF1" w14:textId="77777777" w:rsidR="00D104A6" w:rsidRPr="002E4B2F" w:rsidRDefault="002E4B2F" w:rsidP="002E4B2F">
            <w:pPr>
              <w:spacing w:line="259" w:lineRule="auto"/>
              <w:ind w:left="2" w:firstLine="0"/>
              <w:jc w:val="both"/>
            </w:pPr>
            <w:r w:rsidRPr="002E4B2F">
              <w:rPr>
                <w:sz w:val="18"/>
              </w:rPr>
              <w:t>Baskı No</w:t>
            </w:r>
            <w:r w:rsidRPr="002E4B2F">
              <w:rPr>
                <w:b/>
                <w:sz w:val="18"/>
              </w:rPr>
              <w:t xml:space="preserve"> </w:t>
            </w:r>
          </w:p>
        </w:tc>
        <w:tc>
          <w:tcPr>
            <w:tcW w:w="1608" w:type="dxa"/>
            <w:tcBorders>
              <w:top w:val="dashed" w:sz="4" w:space="0" w:color="000000"/>
              <w:left w:val="single" w:sz="8" w:space="0" w:color="000000"/>
              <w:bottom w:val="double" w:sz="4" w:space="0" w:color="000000"/>
              <w:right w:val="double" w:sz="4" w:space="0" w:color="000000"/>
            </w:tcBorders>
          </w:tcPr>
          <w:p w14:paraId="3F28706E" w14:textId="77777777" w:rsidR="00D104A6" w:rsidRPr="002E4B2F" w:rsidRDefault="002E4B2F" w:rsidP="002E4B2F">
            <w:pPr>
              <w:spacing w:line="259" w:lineRule="auto"/>
              <w:ind w:left="0" w:firstLine="0"/>
              <w:jc w:val="both"/>
            </w:pPr>
            <w:r w:rsidRPr="002E4B2F">
              <w:rPr>
                <w:b/>
                <w:sz w:val="18"/>
              </w:rPr>
              <w:t xml:space="preserve"> </w:t>
            </w:r>
          </w:p>
        </w:tc>
      </w:tr>
    </w:tbl>
    <w:p w14:paraId="3F824D33" w14:textId="0AFE9595" w:rsidR="00D96FBF" w:rsidRPr="002E4B2F" w:rsidRDefault="002E4B2F" w:rsidP="002E4B2F">
      <w:pPr>
        <w:spacing w:line="259" w:lineRule="auto"/>
        <w:ind w:left="0" w:firstLine="0"/>
        <w:jc w:val="both"/>
      </w:pPr>
      <w:r w:rsidRPr="002E4B2F">
        <w:rPr>
          <w:sz w:val="8"/>
        </w:rPr>
        <w:t xml:space="preserve"> </w:t>
      </w:r>
    </w:p>
    <w:tbl>
      <w:tblPr>
        <w:tblW w:w="107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3"/>
      </w:tblGrid>
      <w:tr w:rsidR="002E4B2F" w14:paraId="4A07A715" w14:textId="77777777" w:rsidTr="002E4B2F">
        <w:trPr>
          <w:trHeight w:val="12593"/>
        </w:trPr>
        <w:tc>
          <w:tcPr>
            <w:tcW w:w="10783" w:type="dxa"/>
            <w:tcBorders>
              <w:top w:val="double" w:sz="4" w:space="0" w:color="auto"/>
              <w:left w:val="double" w:sz="4" w:space="0" w:color="auto"/>
              <w:bottom w:val="double" w:sz="4" w:space="0" w:color="auto"/>
              <w:right w:val="double" w:sz="4" w:space="0" w:color="auto"/>
            </w:tcBorders>
          </w:tcPr>
          <w:p w14:paraId="412D8B55" w14:textId="3ED52111" w:rsidR="004E34BF" w:rsidRDefault="004E34BF" w:rsidP="004E34BF">
            <w:pPr>
              <w:tabs>
                <w:tab w:val="center" w:pos="6523"/>
              </w:tabs>
              <w:ind w:left="-15" w:firstLine="0"/>
            </w:pPr>
            <w:r>
              <w:rPr>
                <w:b/>
              </w:rPr>
              <w:t>ORGANİZASYONDAKİ YERİ :</w:t>
            </w:r>
            <w:r w:rsidR="00B445C7" w:rsidRPr="002E4B2F">
              <w:t xml:space="preserve"> Birim Amirlerine bağlı görev </w:t>
            </w:r>
            <w:r w:rsidR="008538BD" w:rsidRPr="002E4B2F">
              <w:t>yapar.</w:t>
            </w:r>
            <w:r>
              <w:t xml:space="preserve"> </w:t>
            </w:r>
          </w:p>
          <w:p w14:paraId="0B4709CF" w14:textId="77777777" w:rsidR="004E34BF" w:rsidRDefault="004E34BF" w:rsidP="004E34BF">
            <w:pPr>
              <w:spacing w:after="26" w:line="259" w:lineRule="auto"/>
              <w:ind w:left="0" w:firstLine="0"/>
            </w:pPr>
            <w:r>
              <w:t xml:space="preserve"> </w:t>
            </w:r>
          </w:p>
          <w:p w14:paraId="3F4FFA14" w14:textId="77777777" w:rsidR="004E34BF" w:rsidRDefault="004E34BF" w:rsidP="004E34BF">
            <w:pPr>
              <w:spacing w:line="259" w:lineRule="auto"/>
              <w:ind w:left="0" w:firstLine="0"/>
            </w:pPr>
            <w:r>
              <w:rPr>
                <w:b/>
              </w:rPr>
              <w:t xml:space="preserve">GÖREV, YETKİ VE SORUMLULUKLARI: </w:t>
            </w:r>
          </w:p>
          <w:p w14:paraId="7A39ADB9" w14:textId="77777777" w:rsidR="004E34BF" w:rsidRDefault="004E34BF" w:rsidP="004E34BF">
            <w:pPr>
              <w:spacing w:after="37" w:line="259" w:lineRule="auto"/>
              <w:ind w:left="0" w:firstLine="0"/>
            </w:pPr>
            <w:r>
              <w:rPr>
                <w:b/>
              </w:rPr>
              <w:t xml:space="preserve"> </w:t>
            </w:r>
          </w:p>
          <w:p w14:paraId="1C35C3BA" w14:textId="77777777" w:rsidR="00B445C7" w:rsidRPr="00B445C7" w:rsidRDefault="00B445C7" w:rsidP="00B445C7">
            <w:pPr>
              <w:spacing w:line="259" w:lineRule="auto"/>
              <w:ind w:left="0" w:firstLine="0"/>
              <w:jc w:val="both"/>
              <w:rPr>
                <w:szCs w:val="24"/>
              </w:rPr>
            </w:pPr>
            <w:r w:rsidRPr="00B445C7">
              <w:rPr>
                <w:szCs w:val="24"/>
              </w:rPr>
              <w:t>•Öğrencilerin öğrenci belgesi, not döküm belgesi(transkript), kayıt sildirme, yatay geçiş, muafiyet vb. iş ve işlemleri yürütmek.</w:t>
            </w:r>
          </w:p>
          <w:p w14:paraId="55A27F53" w14:textId="77777777" w:rsidR="00B445C7" w:rsidRPr="00B445C7" w:rsidRDefault="00B445C7" w:rsidP="00B445C7">
            <w:pPr>
              <w:spacing w:line="259" w:lineRule="auto"/>
              <w:ind w:left="0" w:firstLine="0"/>
              <w:jc w:val="both"/>
              <w:rPr>
                <w:szCs w:val="24"/>
              </w:rPr>
            </w:pPr>
            <w:r w:rsidRPr="00B445C7">
              <w:rPr>
                <w:szCs w:val="24"/>
              </w:rPr>
              <w:t>•Öğrenci İşleri otomasyonu üzerinden Danışman Onaylarını takip eder.</w:t>
            </w:r>
          </w:p>
          <w:p w14:paraId="55FB7B4D" w14:textId="77777777" w:rsidR="00B445C7" w:rsidRPr="00B445C7" w:rsidRDefault="00B445C7" w:rsidP="00B445C7">
            <w:pPr>
              <w:spacing w:line="259" w:lineRule="auto"/>
              <w:ind w:left="0" w:firstLine="0"/>
              <w:jc w:val="both"/>
              <w:rPr>
                <w:szCs w:val="24"/>
              </w:rPr>
            </w:pPr>
            <w:r w:rsidRPr="00B445C7">
              <w:rPr>
                <w:szCs w:val="24"/>
              </w:rPr>
              <w:t>•Çift Anadal ve Yan dal çalışmalarını yürütür.</w:t>
            </w:r>
          </w:p>
          <w:p w14:paraId="2BB6253F" w14:textId="77777777" w:rsidR="00B445C7" w:rsidRPr="00B445C7" w:rsidRDefault="00B445C7" w:rsidP="00B445C7">
            <w:pPr>
              <w:spacing w:line="259" w:lineRule="auto"/>
              <w:ind w:left="0" w:firstLine="0"/>
              <w:jc w:val="both"/>
              <w:rPr>
                <w:szCs w:val="24"/>
              </w:rPr>
            </w:pPr>
            <w:r w:rsidRPr="00B445C7">
              <w:rPr>
                <w:szCs w:val="24"/>
              </w:rPr>
              <w:t>•Öğrencilerin yatay geçiş ve muafiyet vb. gerekli belgeleri hazırlar.</w:t>
            </w:r>
          </w:p>
          <w:p w14:paraId="05BFA76D" w14:textId="77777777" w:rsidR="00B445C7" w:rsidRPr="00B445C7" w:rsidRDefault="00B445C7" w:rsidP="00B445C7">
            <w:pPr>
              <w:spacing w:line="259" w:lineRule="auto"/>
              <w:ind w:left="0" w:firstLine="0"/>
              <w:jc w:val="both"/>
              <w:rPr>
                <w:szCs w:val="24"/>
              </w:rPr>
            </w:pPr>
            <w:r w:rsidRPr="00B445C7">
              <w:rPr>
                <w:szCs w:val="24"/>
              </w:rPr>
              <w:t>•Öğrencilerle ilgili her türlü duyuruları yapar.</w:t>
            </w:r>
          </w:p>
          <w:p w14:paraId="2486A34B" w14:textId="77777777" w:rsidR="00B445C7" w:rsidRPr="00B445C7" w:rsidRDefault="00B445C7" w:rsidP="00B445C7">
            <w:pPr>
              <w:spacing w:line="259" w:lineRule="auto"/>
              <w:ind w:left="0" w:firstLine="0"/>
              <w:jc w:val="both"/>
              <w:rPr>
                <w:szCs w:val="24"/>
              </w:rPr>
            </w:pPr>
            <w:r w:rsidRPr="00B445C7">
              <w:rPr>
                <w:szCs w:val="24"/>
              </w:rPr>
              <w:t>•Öğrenci Temsilciliği ile ilgili işlemleri yapar.</w:t>
            </w:r>
          </w:p>
          <w:p w14:paraId="5C332B8B" w14:textId="77777777" w:rsidR="00B445C7" w:rsidRPr="00B445C7" w:rsidRDefault="00B445C7" w:rsidP="00B445C7">
            <w:pPr>
              <w:spacing w:line="259" w:lineRule="auto"/>
              <w:ind w:left="0" w:firstLine="0"/>
              <w:jc w:val="both"/>
              <w:rPr>
                <w:szCs w:val="24"/>
              </w:rPr>
            </w:pPr>
            <w:r w:rsidRPr="00B445C7">
              <w:rPr>
                <w:szCs w:val="24"/>
              </w:rPr>
              <w:t>•Fakülteye alınacak öğrenci kontenjanları ile ilgili yazışmaları yapar.</w:t>
            </w:r>
          </w:p>
          <w:p w14:paraId="321A4F49" w14:textId="77777777" w:rsidR="00B445C7" w:rsidRPr="00B445C7" w:rsidRDefault="00B445C7" w:rsidP="00B445C7">
            <w:pPr>
              <w:spacing w:line="259" w:lineRule="auto"/>
              <w:ind w:left="0" w:firstLine="0"/>
              <w:jc w:val="both"/>
              <w:rPr>
                <w:szCs w:val="24"/>
              </w:rPr>
            </w:pPr>
            <w:r w:rsidRPr="00B445C7">
              <w:rPr>
                <w:szCs w:val="24"/>
              </w:rPr>
              <w:t>•Yarıyıl sonu sınavlarından önce bölümlerden gelen devamsızlıktan kalan öğrenci listelerini Öğrenci İşleri Daire Başkanlığına bildirir ve panolarda ilan eder.</w:t>
            </w:r>
          </w:p>
          <w:p w14:paraId="36606A8D" w14:textId="77777777" w:rsidR="00B445C7" w:rsidRPr="00B445C7" w:rsidRDefault="00B445C7" w:rsidP="00B445C7">
            <w:pPr>
              <w:spacing w:line="259" w:lineRule="auto"/>
              <w:ind w:left="0" w:firstLine="0"/>
              <w:jc w:val="both"/>
              <w:rPr>
                <w:szCs w:val="24"/>
              </w:rPr>
            </w:pPr>
            <w:r w:rsidRPr="00B445C7">
              <w:rPr>
                <w:szCs w:val="24"/>
              </w:rPr>
              <w:t>•Sınav programlarını sınavların başlamasına on beş gün kala öğrenci işleri otomasyon programı üzerinden tanımlar, ilan panolarında ve web’de öğrencilere duyurulmasını sağlar. (Her yarıyıl yenilenir)</w:t>
            </w:r>
          </w:p>
          <w:p w14:paraId="2BE4848E" w14:textId="5DF2CF7B" w:rsidR="00B445C7" w:rsidRPr="00B445C7" w:rsidRDefault="00B445C7" w:rsidP="00B445C7">
            <w:pPr>
              <w:spacing w:line="259" w:lineRule="auto"/>
              <w:ind w:left="0" w:firstLine="0"/>
              <w:jc w:val="both"/>
              <w:rPr>
                <w:szCs w:val="24"/>
              </w:rPr>
            </w:pPr>
            <w:r w:rsidRPr="00B445C7">
              <w:rPr>
                <w:szCs w:val="24"/>
              </w:rPr>
              <w:t xml:space="preserve">•Haftalık ders programları üst yazıyla Dekanlığa </w:t>
            </w:r>
            <w:r w:rsidR="008538BD" w:rsidRPr="00B445C7">
              <w:rPr>
                <w:szCs w:val="24"/>
              </w:rPr>
              <w:t>bildirilir. (</w:t>
            </w:r>
            <w:r w:rsidRPr="00B445C7">
              <w:rPr>
                <w:szCs w:val="24"/>
              </w:rPr>
              <w:t xml:space="preserve">Her yarıyıl </w:t>
            </w:r>
            <w:r w:rsidR="008538BD" w:rsidRPr="00B445C7">
              <w:rPr>
                <w:szCs w:val="24"/>
              </w:rPr>
              <w:t>yenilenir) Ders</w:t>
            </w:r>
            <w:r w:rsidRPr="00B445C7">
              <w:rPr>
                <w:szCs w:val="24"/>
              </w:rPr>
              <w:t xml:space="preserve"> programlarını eğitim öğretim başlamadan 15 gün önce öğrenci işleri otomasyon programı üzerinden tanımlar, ilan panolarında ve web’de •öğrencilere duyurulmasını sağlar</w:t>
            </w:r>
          </w:p>
          <w:p w14:paraId="78BE138C" w14:textId="77777777" w:rsidR="00B445C7" w:rsidRPr="00B445C7" w:rsidRDefault="00B445C7" w:rsidP="00B445C7">
            <w:pPr>
              <w:spacing w:line="259" w:lineRule="auto"/>
              <w:ind w:left="0" w:firstLine="0"/>
              <w:jc w:val="both"/>
              <w:rPr>
                <w:szCs w:val="24"/>
              </w:rPr>
            </w:pPr>
            <w:r w:rsidRPr="00B445C7">
              <w:rPr>
                <w:szCs w:val="24"/>
              </w:rPr>
              <w:t>•1416 Sayılı kanun uyarınca yurt dışında görevlendirilen öğrencilerin yazışmalarını yapmak.</w:t>
            </w:r>
          </w:p>
          <w:p w14:paraId="2F00EB81" w14:textId="77777777" w:rsidR="00B445C7" w:rsidRPr="00B445C7" w:rsidRDefault="00B445C7" w:rsidP="00B445C7">
            <w:pPr>
              <w:spacing w:line="259" w:lineRule="auto"/>
              <w:ind w:left="0" w:firstLine="0"/>
              <w:jc w:val="both"/>
              <w:rPr>
                <w:szCs w:val="24"/>
              </w:rPr>
            </w:pPr>
            <w:r w:rsidRPr="00B445C7">
              <w:rPr>
                <w:szCs w:val="24"/>
              </w:rPr>
              <w:t>•Her dönem başında ilgili dönemde açılması gereken dersleri öğrenci otomasyon sisteminde tanımlar ve ders açma işlemlerini yürütür.</w:t>
            </w:r>
          </w:p>
          <w:p w14:paraId="51578143" w14:textId="77777777" w:rsidR="00B445C7" w:rsidRPr="00B445C7" w:rsidRDefault="00B445C7" w:rsidP="00B445C7">
            <w:pPr>
              <w:spacing w:line="259" w:lineRule="auto"/>
              <w:ind w:left="0" w:firstLine="0"/>
              <w:jc w:val="both"/>
              <w:rPr>
                <w:szCs w:val="24"/>
              </w:rPr>
            </w:pPr>
            <w:r w:rsidRPr="00B445C7">
              <w:rPr>
                <w:szCs w:val="24"/>
              </w:rPr>
              <w:t>•Engelli öğrencileri bölüm başkanlığına ve yardımcısına bildirir.</w:t>
            </w:r>
          </w:p>
          <w:p w14:paraId="2506D988" w14:textId="77777777" w:rsidR="00B445C7" w:rsidRPr="00B445C7" w:rsidRDefault="00B445C7" w:rsidP="00B445C7">
            <w:pPr>
              <w:spacing w:line="259" w:lineRule="auto"/>
              <w:ind w:left="0" w:firstLine="0"/>
              <w:jc w:val="both"/>
              <w:rPr>
                <w:szCs w:val="24"/>
              </w:rPr>
            </w:pPr>
            <w:r w:rsidRPr="00B445C7">
              <w:rPr>
                <w:szCs w:val="24"/>
              </w:rPr>
              <w:t>•Bölümle ilgili öğrenci sayıları, mezun öğrenci sayıları, başarı durumlarının takibini yapar.</w:t>
            </w:r>
          </w:p>
          <w:p w14:paraId="12D4095B" w14:textId="77777777" w:rsidR="00B445C7" w:rsidRPr="00B445C7" w:rsidRDefault="00B445C7" w:rsidP="00B445C7">
            <w:pPr>
              <w:spacing w:line="259" w:lineRule="auto"/>
              <w:ind w:left="0" w:firstLine="0"/>
              <w:jc w:val="both"/>
              <w:rPr>
                <w:szCs w:val="24"/>
              </w:rPr>
            </w:pPr>
            <w:r w:rsidRPr="00B445C7">
              <w:rPr>
                <w:szCs w:val="24"/>
              </w:rPr>
              <w:t>•Yönetmelik ve Yönergelerdeki değişikleri takip eder ve gerekli duyuruları yapar.</w:t>
            </w:r>
          </w:p>
          <w:p w14:paraId="6B779E74" w14:textId="77777777" w:rsidR="00B445C7" w:rsidRPr="00B445C7" w:rsidRDefault="00B445C7" w:rsidP="00B445C7">
            <w:pPr>
              <w:spacing w:line="259" w:lineRule="auto"/>
              <w:ind w:left="0" w:firstLine="0"/>
              <w:jc w:val="both"/>
              <w:rPr>
                <w:szCs w:val="24"/>
              </w:rPr>
            </w:pPr>
            <w:r w:rsidRPr="00B445C7">
              <w:rPr>
                <w:szCs w:val="24"/>
              </w:rPr>
              <w:t>•EBYS üzerinden birimiyle ilgili yazışmaları takip eder ve sonuçlandırır.</w:t>
            </w:r>
          </w:p>
          <w:p w14:paraId="6706C365" w14:textId="3AC88AAF" w:rsidR="00B445C7" w:rsidRPr="00B445C7" w:rsidRDefault="00B445C7" w:rsidP="00B445C7">
            <w:pPr>
              <w:spacing w:line="259" w:lineRule="auto"/>
              <w:ind w:left="0" w:firstLine="0"/>
              <w:jc w:val="both"/>
              <w:rPr>
                <w:szCs w:val="24"/>
              </w:rPr>
            </w:pPr>
            <w:r w:rsidRPr="00B445C7">
              <w:rPr>
                <w:szCs w:val="24"/>
              </w:rPr>
              <w:t xml:space="preserve">•Mezun olmasına tek dersi kalan öğrencilerin dilekçelerini ve transkriptlerini inceler (ayrıca akademik birim öğrenci işleri ve akademik danışmanları tarafından incelemeler tamamlandıktan sonra) ve bölüm başkanına bildirir. Sınava girecek öğrencilerin durumları ile ilgili bölüm kurul kararını dekanlığa/müdürlüğe </w:t>
            </w:r>
            <w:r w:rsidR="008538BD" w:rsidRPr="00B445C7">
              <w:rPr>
                <w:szCs w:val="24"/>
              </w:rPr>
              <w:t>bildirir. (Her</w:t>
            </w:r>
            <w:r w:rsidRPr="00B445C7">
              <w:rPr>
                <w:szCs w:val="24"/>
              </w:rPr>
              <w:t xml:space="preserve"> dönem sonunda yapılır)</w:t>
            </w:r>
          </w:p>
          <w:p w14:paraId="0982F241" w14:textId="77777777" w:rsidR="00B445C7" w:rsidRPr="00B445C7" w:rsidRDefault="00B445C7" w:rsidP="00B445C7">
            <w:pPr>
              <w:spacing w:line="259" w:lineRule="auto"/>
              <w:ind w:left="0" w:firstLine="0"/>
              <w:jc w:val="both"/>
              <w:rPr>
                <w:szCs w:val="24"/>
              </w:rPr>
            </w:pPr>
            <w:r w:rsidRPr="00B445C7">
              <w:rPr>
                <w:szCs w:val="24"/>
              </w:rPr>
              <w:t>•Tek ders sınavına girecek öğrenciler için hangi dersten sınava girecekse o dersin öğretim elemanına bildirir.</w:t>
            </w:r>
          </w:p>
          <w:p w14:paraId="7F94650D" w14:textId="77777777" w:rsidR="00B445C7" w:rsidRPr="00B445C7" w:rsidRDefault="00B445C7" w:rsidP="00B445C7">
            <w:pPr>
              <w:spacing w:line="259" w:lineRule="auto"/>
              <w:ind w:left="0" w:firstLine="0"/>
              <w:jc w:val="both"/>
              <w:rPr>
                <w:szCs w:val="24"/>
              </w:rPr>
            </w:pPr>
            <w:r w:rsidRPr="00B445C7">
              <w:rPr>
                <w:szCs w:val="24"/>
              </w:rPr>
              <w:t>•Öğrenci sayıları ile ilgili istatistiki bilgileri sağlar.</w:t>
            </w:r>
          </w:p>
          <w:p w14:paraId="7AF5A1D3" w14:textId="77777777" w:rsidR="00B445C7" w:rsidRPr="00B445C7" w:rsidRDefault="00B445C7" w:rsidP="00B445C7">
            <w:pPr>
              <w:spacing w:line="259" w:lineRule="auto"/>
              <w:ind w:left="0" w:firstLine="0"/>
              <w:jc w:val="both"/>
              <w:rPr>
                <w:szCs w:val="24"/>
              </w:rPr>
            </w:pPr>
            <w:r w:rsidRPr="00B445C7">
              <w:rPr>
                <w:szCs w:val="24"/>
              </w:rPr>
              <w:t>•Öğrencileri Akademik Danışmalarına yönlendirmek.</w:t>
            </w:r>
          </w:p>
          <w:p w14:paraId="3C4E1077" w14:textId="77777777" w:rsidR="00B445C7" w:rsidRPr="00B445C7" w:rsidRDefault="00B445C7" w:rsidP="00B445C7">
            <w:pPr>
              <w:spacing w:line="259" w:lineRule="auto"/>
              <w:ind w:left="0" w:firstLine="0"/>
              <w:jc w:val="both"/>
              <w:rPr>
                <w:szCs w:val="24"/>
              </w:rPr>
            </w:pPr>
            <w:r w:rsidRPr="00B445C7">
              <w:rPr>
                <w:szCs w:val="24"/>
              </w:rPr>
              <w:t>•Üniversitemiz Ön lisans ve Lisans Eğitim öğretim ve Sınav Yönetmeliğinin 20. Maddesine göre bölüm/program akademik danışmanlarının isim listelerinin ilan panolarında ve web’de duyurmak.</w:t>
            </w:r>
          </w:p>
          <w:p w14:paraId="19DA85F7" w14:textId="77777777" w:rsidR="00B445C7" w:rsidRPr="00B445C7" w:rsidRDefault="00B445C7" w:rsidP="00B445C7">
            <w:pPr>
              <w:spacing w:line="259" w:lineRule="auto"/>
              <w:ind w:left="0" w:firstLine="0"/>
              <w:jc w:val="both"/>
              <w:rPr>
                <w:szCs w:val="24"/>
              </w:rPr>
            </w:pPr>
            <w:r w:rsidRPr="00B445C7">
              <w:rPr>
                <w:szCs w:val="24"/>
              </w:rPr>
              <w:t>•Akademik takvimde belirtilen sürelerde öğrencilerin kayıt yenileme ve derse yazılma ile ilgili sorunları çözmek.</w:t>
            </w:r>
          </w:p>
          <w:p w14:paraId="6F521B4F" w14:textId="77777777" w:rsidR="00B445C7" w:rsidRPr="00B445C7" w:rsidRDefault="00B445C7" w:rsidP="00B445C7">
            <w:pPr>
              <w:spacing w:line="259" w:lineRule="auto"/>
              <w:ind w:left="0" w:firstLine="0"/>
              <w:jc w:val="both"/>
              <w:rPr>
                <w:szCs w:val="24"/>
              </w:rPr>
            </w:pPr>
            <w:r w:rsidRPr="00B445C7">
              <w:rPr>
                <w:szCs w:val="24"/>
              </w:rPr>
              <w:t>•Yeni kayıt, yatay, dikey geçiş/af kapsamıyla gelen öğrencilerin bir önceki Yükseköğrenim kurumunda gördükleri dersleri ile ilgili alınan karar gereğince muaf sayılan derslerin başarı notlarını öğrenci işleri otomasyon sistemine işler. Yabancı Diller Yüksekokulu tarafından Bölüm Başkanlığına bildirilen Yabancı dil (YD 101, YD 102 İngilizce) muafiyet sınavı sonucu başarılı olan öğrencilerin başarı notlarını öğrenci işleri otomasyon sistemine işler.</w:t>
            </w:r>
          </w:p>
          <w:p w14:paraId="3BEEA9F3" w14:textId="77777777" w:rsidR="00B445C7" w:rsidRPr="00B445C7" w:rsidRDefault="00B445C7" w:rsidP="00B445C7">
            <w:pPr>
              <w:spacing w:line="259" w:lineRule="auto"/>
              <w:ind w:left="0" w:firstLine="0"/>
              <w:jc w:val="both"/>
              <w:rPr>
                <w:szCs w:val="24"/>
              </w:rPr>
            </w:pPr>
            <w:r w:rsidRPr="00B445C7">
              <w:rPr>
                <w:szCs w:val="24"/>
              </w:rPr>
              <w:lastRenderedPageBreak/>
              <w:t>•Öğrencilerle ilgili Öğrenci İşleri Daire Başkanlığı tarafından verilen görev, yetki ve sorumlulukların zamanında yerine getirilmesi.</w:t>
            </w:r>
          </w:p>
          <w:p w14:paraId="4DFA99AE" w14:textId="77777777" w:rsidR="00B445C7" w:rsidRPr="00B445C7" w:rsidRDefault="00B445C7" w:rsidP="00B445C7">
            <w:pPr>
              <w:spacing w:line="259" w:lineRule="auto"/>
              <w:ind w:left="0" w:firstLine="0"/>
              <w:jc w:val="both"/>
              <w:rPr>
                <w:szCs w:val="24"/>
              </w:rPr>
            </w:pPr>
            <w:r w:rsidRPr="00B445C7">
              <w:rPr>
                <w:szCs w:val="24"/>
              </w:rPr>
              <w:t>•Bölüm sekreterliği ile koordineli çalışmak, bulunmadığı zamanlarda bölüm sekreterliği bürosunun iş ve işlemlerini yürütmek.</w:t>
            </w:r>
          </w:p>
          <w:p w14:paraId="21E69037" w14:textId="77777777" w:rsidR="00B445C7" w:rsidRPr="00B445C7" w:rsidRDefault="00B445C7" w:rsidP="00B445C7">
            <w:pPr>
              <w:spacing w:line="259" w:lineRule="auto"/>
              <w:ind w:left="0" w:firstLine="0"/>
              <w:jc w:val="both"/>
              <w:rPr>
                <w:szCs w:val="24"/>
              </w:rPr>
            </w:pPr>
            <w:r w:rsidRPr="00B445C7">
              <w:rPr>
                <w:szCs w:val="24"/>
              </w:rPr>
              <w:t>•Hizmetlerin herhangi bir aşamasında tespit edilen bir uygunsuzluğa yönelik düzeltici ve önleyici faaliyet başlatmak veya başlatılmasını sağlamak.</w:t>
            </w:r>
          </w:p>
          <w:p w14:paraId="253745F4" w14:textId="77777777" w:rsidR="00B445C7" w:rsidRPr="00B445C7" w:rsidRDefault="00B445C7" w:rsidP="00B445C7">
            <w:pPr>
              <w:spacing w:line="259" w:lineRule="auto"/>
              <w:ind w:left="0" w:firstLine="0"/>
              <w:jc w:val="both"/>
              <w:rPr>
                <w:szCs w:val="24"/>
              </w:rPr>
            </w:pPr>
            <w:r w:rsidRPr="00B445C7">
              <w:rPr>
                <w:szCs w:val="24"/>
              </w:rPr>
              <w:t>•Herhangi bir düzeltici ve önleyici faaliyet ile ilgili birimine düşen sorumluluğun, tespit edilen termine uygun olarak tamamlanmasını sağlamak.</w:t>
            </w:r>
          </w:p>
          <w:p w14:paraId="54836F6A" w14:textId="77777777" w:rsidR="00B445C7" w:rsidRPr="00B445C7" w:rsidRDefault="00B445C7" w:rsidP="00B445C7">
            <w:pPr>
              <w:spacing w:line="259" w:lineRule="auto"/>
              <w:ind w:left="0" w:firstLine="0"/>
              <w:jc w:val="both"/>
              <w:rPr>
                <w:szCs w:val="24"/>
              </w:rPr>
            </w:pPr>
            <w:r w:rsidRPr="00B445C7">
              <w:rPr>
                <w:szCs w:val="24"/>
              </w:rPr>
              <w:t>•Staj işlemleri ile ilgili yazışmaları yapmak</w:t>
            </w:r>
          </w:p>
          <w:p w14:paraId="5156242D" w14:textId="77777777" w:rsidR="00B445C7" w:rsidRPr="00B445C7" w:rsidRDefault="00B445C7" w:rsidP="00B445C7">
            <w:pPr>
              <w:spacing w:line="259" w:lineRule="auto"/>
              <w:ind w:left="0" w:firstLine="0"/>
              <w:jc w:val="both"/>
              <w:rPr>
                <w:szCs w:val="24"/>
              </w:rPr>
            </w:pPr>
            <w:r w:rsidRPr="00B445C7">
              <w:rPr>
                <w:szCs w:val="24"/>
              </w:rPr>
              <w:t>•Staj kurulu evraklarını hazırlamak</w:t>
            </w:r>
          </w:p>
          <w:p w14:paraId="70B6B70C" w14:textId="77777777" w:rsidR="00B445C7" w:rsidRPr="00B445C7" w:rsidRDefault="00B445C7" w:rsidP="00B445C7">
            <w:pPr>
              <w:spacing w:line="259" w:lineRule="auto"/>
              <w:ind w:left="0" w:firstLine="0"/>
              <w:jc w:val="both"/>
              <w:rPr>
                <w:szCs w:val="24"/>
              </w:rPr>
            </w:pPr>
            <w:r w:rsidRPr="00B445C7">
              <w:rPr>
                <w:szCs w:val="24"/>
              </w:rPr>
              <w:t>•Staj başvuru evraklarını ve staj dosyasını teslim almak</w:t>
            </w:r>
          </w:p>
          <w:p w14:paraId="2C994C5C" w14:textId="77777777" w:rsidR="00B445C7" w:rsidRPr="00B445C7" w:rsidRDefault="00B445C7" w:rsidP="00B445C7">
            <w:pPr>
              <w:spacing w:line="259" w:lineRule="auto"/>
              <w:ind w:left="0" w:firstLine="0"/>
              <w:jc w:val="both"/>
              <w:rPr>
                <w:szCs w:val="24"/>
              </w:rPr>
            </w:pPr>
            <w:r w:rsidRPr="00B445C7">
              <w:rPr>
                <w:szCs w:val="24"/>
              </w:rPr>
              <w:t>•Öğrencilere staja ilişkin formları vermek</w:t>
            </w:r>
          </w:p>
          <w:p w14:paraId="101328C9" w14:textId="010282C5" w:rsidR="00B445C7" w:rsidRPr="00B445C7" w:rsidRDefault="00B445C7" w:rsidP="00B445C7">
            <w:pPr>
              <w:spacing w:line="259" w:lineRule="auto"/>
              <w:ind w:left="0" w:firstLine="0"/>
              <w:jc w:val="both"/>
              <w:rPr>
                <w:szCs w:val="24"/>
              </w:rPr>
            </w:pPr>
            <w:r w:rsidRPr="00B445C7">
              <w:rPr>
                <w:szCs w:val="24"/>
              </w:rPr>
              <w:t xml:space="preserve">•Kayıt dondurma başvuruları Akademik Takvimde belirtilen süreler içerisinde talepleri alınır. Birim tarafından </w:t>
            </w:r>
            <w:r w:rsidR="008538BD" w:rsidRPr="00B445C7">
              <w:rPr>
                <w:szCs w:val="24"/>
              </w:rPr>
              <w:t>web</w:t>
            </w:r>
            <w:r w:rsidRPr="00B445C7">
              <w:rPr>
                <w:szCs w:val="24"/>
              </w:rPr>
              <w:t xml:space="preserve"> sitesi üzerinden duyuruları yapılır</w:t>
            </w:r>
          </w:p>
          <w:p w14:paraId="0D4C867C" w14:textId="2987CB04" w:rsidR="002E4B2F" w:rsidRDefault="00B445C7" w:rsidP="00B445C7">
            <w:pPr>
              <w:ind w:left="0" w:firstLine="0"/>
              <w:jc w:val="both"/>
              <w:rPr>
                <w:szCs w:val="24"/>
              </w:rPr>
            </w:pPr>
            <w:r w:rsidRPr="00B445C7">
              <w:rPr>
                <w:szCs w:val="24"/>
              </w:rPr>
              <w:t>•Gerekli olduğu takdirde birimi ile ilgili ISO 9000:2008 prosedürlerinin (içeriğinde talimat ve formların) değişikliği ile ilgili/yeni doküman oluşturmakla ilgili talepte bulunmak, bu dokümanların güncelliğini korumasını</w:t>
            </w:r>
            <w:r>
              <w:rPr>
                <w:szCs w:val="24"/>
              </w:rPr>
              <w:t xml:space="preserve"> </w:t>
            </w:r>
            <w:r w:rsidR="008538BD">
              <w:rPr>
                <w:szCs w:val="24"/>
              </w:rPr>
              <w:t>sağalmak</w:t>
            </w:r>
            <w:r>
              <w:rPr>
                <w:szCs w:val="24"/>
              </w:rPr>
              <w:t>.</w:t>
            </w:r>
          </w:p>
          <w:p w14:paraId="3A6EAC00" w14:textId="77777777" w:rsidR="00B445C7" w:rsidRPr="00B445C7" w:rsidRDefault="00B445C7" w:rsidP="00B445C7">
            <w:pPr>
              <w:ind w:left="0" w:firstLine="0"/>
              <w:jc w:val="both"/>
              <w:rPr>
                <w:bCs/>
              </w:rPr>
            </w:pPr>
            <w:r w:rsidRPr="00B445C7">
              <w:rPr>
                <w:bCs/>
              </w:rPr>
              <w:t>•Amirlerince verilecek benzer görevleri yapmak.</w:t>
            </w:r>
          </w:p>
          <w:p w14:paraId="72733D68" w14:textId="42C945A8" w:rsidR="00B445C7" w:rsidRDefault="00B445C7" w:rsidP="00B445C7">
            <w:pPr>
              <w:ind w:left="0" w:firstLine="0"/>
              <w:jc w:val="both"/>
              <w:rPr>
                <w:b/>
              </w:rPr>
            </w:pPr>
            <w:r w:rsidRPr="00B445C7">
              <w:rPr>
                <w:bCs/>
              </w:rPr>
              <w:t>•Görevlerinden dolayı Amirlerine karşı sorumludur.</w:t>
            </w:r>
          </w:p>
        </w:tc>
      </w:tr>
    </w:tbl>
    <w:p w14:paraId="323B6BAA" w14:textId="05495FBE" w:rsidR="00D104A6" w:rsidRPr="002E4B2F" w:rsidRDefault="00D96FBF" w:rsidP="002E4B2F">
      <w:pPr>
        <w:spacing w:line="259" w:lineRule="auto"/>
        <w:ind w:left="0" w:firstLine="0"/>
        <w:jc w:val="both"/>
      </w:pPr>
      <w:r w:rsidRPr="002E4B2F">
        <w:lastRenderedPageBreak/>
        <w:t xml:space="preserve">  </w:t>
      </w:r>
    </w:p>
    <w:p w14:paraId="06EBA505" w14:textId="2C6CCC82" w:rsidR="00D104A6" w:rsidRPr="002E4B2F" w:rsidRDefault="00D104A6" w:rsidP="002E4B2F">
      <w:pPr>
        <w:spacing w:line="259" w:lineRule="auto"/>
        <w:ind w:left="0" w:firstLine="0"/>
        <w:jc w:val="both"/>
      </w:pPr>
    </w:p>
    <w:tbl>
      <w:tblPr>
        <w:tblStyle w:val="TableGrid"/>
        <w:tblW w:w="10773" w:type="dxa"/>
        <w:tblInd w:w="-15" w:type="dxa"/>
        <w:tblCellMar>
          <w:top w:w="24" w:type="dxa"/>
          <w:left w:w="115" w:type="dxa"/>
          <w:right w:w="115" w:type="dxa"/>
        </w:tblCellMar>
        <w:tblLook w:val="04A0" w:firstRow="1" w:lastRow="0" w:firstColumn="1" w:lastColumn="0" w:noHBand="0" w:noVBand="1"/>
      </w:tblPr>
      <w:tblGrid>
        <w:gridCol w:w="4588"/>
        <w:gridCol w:w="4650"/>
        <w:gridCol w:w="1535"/>
      </w:tblGrid>
      <w:tr w:rsidR="00D104A6" w:rsidRPr="002E4B2F" w14:paraId="30571C6D" w14:textId="77777777" w:rsidTr="002E4B2F">
        <w:trPr>
          <w:trHeight w:val="492"/>
        </w:trPr>
        <w:tc>
          <w:tcPr>
            <w:tcW w:w="4588" w:type="dxa"/>
            <w:tcBorders>
              <w:top w:val="double" w:sz="4" w:space="0" w:color="000000"/>
              <w:left w:val="double" w:sz="4" w:space="0" w:color="000000"/>
              <w:bottom w:val="double" w:sz="4" w:space="0" w:color="000000"/>
              <w:right w:val="double" w:sz="4" w:space="0" w:color="000000"/>
            </w:tcBorders>
          </w:tcPr>
          <w:p w14:paraId="19265F93" w14:textId="77777777" w:rsidR="00D104A6" w:rsidRPr="002E4B2F" w:rsidRDefault="002E4B2F" w:rsidP="002E4B2F">
            <w:pPr>
              <w:spacing w:line="259" w:lineRule="auto"/>
              <w:ind w:left="1508" w:right="1478" w:firstLine="0"/>
              <w:jc w:val="both"/>
            </w:pPr>
            <w:r w:rsidRPr="002E4B2F">
              <w:rPr>
                <w:sz w:val="20"/>
              </w:rPr>
              <w:t xml:space="preserve">Hazırlayan Kalite Sorumlusu </w:t>
            </w:r>
          </w:p>
        </w:tc>
        <w:tc>
          <w:tcPr>
            <w:tcW w:w="4650" w:type="dxa"/>
            <w:tcBorders>
              <w:top w:val="double" w:sz="4" w:space="0" w:color="000000"/>
              <w:left w:val="double" w:sz="4" w:space="0" w:color="000000"/>
              <w:bottom w:val="double" w:sz="4" w:space="0" w:color="000000"/>
              <w:right w:val="double" w:sz="4" w:space="0" w:color="000000"/>
            </w:tcBorders>
          </w:tcPr>
          <w:p w14:paraId="702D4B10" w14:textId="77777777" w:rsidR="00D104A6" w:rsidRPr="002E4B2F" w:rsidRDefault="002E4B2F" w:rsidP="002E4B2F">
            <w:pPr>
              <w:spacing w:line="259" w:lineRule="auto"/>
              <w:ind w:left="1539" w:right="1494" w:firstLine="0"/>
              <w:jc w:val="both"/>
            </w:pPr>
            <w:r w:rsidRPr="002E4B2F">
              <w:rPr>
                <w:sz w:val="20"/>
              </w:rPr>
              <w:t xml:space="preserve">Onaylayan Birim Yöneticisi </w:t>
            </w:r>
          </w:p>
        </w:tc>
        <w:tc>
          <w:tcPr>
            <w:tcW w:w="1535" w:type="dxa"/>
            <w:vMerge w:val="restart"/>
            <w:tcBorders>
              <w:top w:val="double" w:sz="4" w:space="0" w:color="000000"/>
              <w:left w:val="double" w:sz="4" w:space="0" w:color="000000"/>
              <w:bottom w:val="double" w:sz="4" w:space="0" w:color="000000"/>
              <w:right w:val="double" w:sz="4" w:space="0" w:color="000000"/>
            </w:tcBorders>
            <w:vAlign w:val="center"/>
          </w:tcPr>
          <w:p w14:paraId="14A59BA7" w14:textId="77777777" w:rsidR="00D104A6" w:rsidRPr="002E4B2F" w:rsidRDefault="002E4B2F" w:rsidP="002E4B2F">
            <w:pPr>
              <w:spacing w:line="259" w:lineRule="auto"/>
              <w:ind w:left="0" w:firstLine="0"/>
              <w:jc w:val="both"/>
            </w:pPr>
            <w:r w:rsidRPr="002E4B2F">
              <w:rPr>
                <w:b/>
                <w:sz w:val="20"/>
              </w:rPr>
              <w:t xml:space="preserve">Sayfa No </w:t>
            </w:r>
          </w:p>
          <w:p w14:paraId="30510C71" w14:textId="7A127C0F" w:rsidR="00D104A6" w:rsidRPr="002E4B2F" w:rsidRDefault="002E4B2F" w:rsidP="002E4B2F">
            <w:pPr>
              <w:spacing w:line="259" w:lineRule="auto"/>
              <w:ind w:left="1" w:firstLine="0"/>
              <w:jc w:val="both"/>
            </w:pPr>
            <w:r w:rsidRPr="002E4B2F">
              <w:rPr>
                <w:b/>
                <w:sz w:val="18"/>
              </w:rPr>
              <w:t>2/2</w:t>
            </w:r>
          </w:p>
        </w:tc>
      </w:tr>
      <w:tr w:rsidR="00D104A6" w:rsidRPr="002E4B2F" w14:paraId="28D21838" w14:textId="77777777" w:rsidTr="002E4B2F">
        <w:trPr>
          <w:trHeight w:val="787"/>
        </w:trPr>
        <w:tc>
          <w:tcPr>
            <w:tcW w:w="4588" w:type="dxa"/>
            <w:tcBorders>
              <w:top w:val="double" w:sz="4" w:space="0" w:color="000000"/>
              <w:left w:val="double" w:sz="4" w:space="0" w:color="000000"/>
              <w:bottom w:val="double" w:sz="4" w:space="0" w:color="000000"/>
              <w:right w:val="double" w:sz="4" w:space="0" w:color="000000"/>
            </w:tcBorders>
          </w:tcPr>
          <w:p w14:paraId="18EA3F1E" w14:textId="77777777" w:rsidR="00D104A6" w:rsidRPr="002E4B2F" w:rsidRDefault="002E4B2F" w:rsidP="002E4B2F">
            <w:pPr>
              <w:spacing w:line="259" w:lineRule="auto"/>
              <w:ind w:left="50" w:firstLine="0"/>
              <w:jc w:val="both"/>
            </w:pPr>
            <w:r w:rsidRPr="002E4B2F">
              <w:rPr>
                <w:sz w:val="20"/>
              </w:rPr>
              <w:t xml:space="preserve"> </w:t>
            </w:r>
          </w:p>
        </w:tc>
        <w:tc>
          <w:tcPr>
            <w:tcW w:w="4650" w:type="dxa"/>
            <w:tcBorders>
              <w:top w:val="double" w:sz="4" w:space="0" w:color="000000"/>
              <w:left w:val="double" w:sz="4" w:space="0" w:color="000000"/>
              <w:bottom w:val="double" w:sz="4" w:space="0" w:color="000000"/>
              <w:right w:val="double" w:sz="4" w:space="0" w:color="000000"/>
            </w:tcBorders>
          </w:tcPr>
          <w:p w14:paraId="6D841A3E" w14:textId="77777777" w:rsidR="00D104A6" w:rsidRPr="002E4B2F" w:rsidRDefault="002E4B2F" w:rsidP="002E4B2F">
            <w:pPr>
              <w:spacing w:line="259" w:lineRule="auto"/>
              <w:ind w:left="47" w:firstLine="0"/>
              <w:jc w:val="both"/>
            </w:pPr>
            <w:r w:rsidRPr="002E4B2F">
              <w:rPr>
                <w:sz w:val="20"/>
              </w:rPr>
              <w:t xml:space="preserve"> </w:t>
            </w:r>
          </w:p>
        </w:tc>
        <w:tc>
          <w:tcPr>
            <w:tcW w:w="1535" w:type="dxa"/>
            <w:vMerge/>
            <w:tcBorders>
              <w:top w:val="nil"/>
              <w:left w:val="double" w:sz="4" w:space="0" w:color="000000"/>
              <w:bottom w:val="double" w:sz="4" w:space="0" w:color="000000"/>
              <w:right w:val="double" w:sz="4" w:space="0" w:color="000000"/>
            </w:tcBorders>
          </w:tcPr>
          <w:p w14:paraId="7FEFAD23" w14:textId="77777777" w:rsidR="00D104A6" w:rsidRPr="002E4B2F" w:rsidRDefault="00D104A6" w:rsidP="002E4B2F">
            <w:pPr>
              <w:spacing w:after="160" w:line="259" w:lineRule="auto"/>
              <w:ind w:left="0" w:firstLine="0"/>
              <w:jc w:val="both"/>
            </w:pPr>
          </w:p>
        </w:tc>
      </w:tr>
    </w:tbl>
    <w:p w14:paraId="1EF7E39A" w14:textId="77777777" w:rsidR="00D104A6" w:rsidRPr="002E4B2F" w:rsidRDefault="002E4B2F" w:rsidP="002E4B2F">
      <w:pPr>
        <w:pStyle w:val="Balk1"/>
        <w:ind w:left="-5"/>
        <w:jc w:val="both"/>
      </w:pPr>
      <w:r w:rsidRPr="002E4B2F">
        <w:t xml:space="preserve">FRM-02/00 </w:t>
      </w:r>
    </w:p>
    <w:p w14:paraId="26E35AD2" w14:textId="77777777" w:rsidR="00D104A6" w:rsidRPr="002E4B2F" w:rsidRDefault="002E4B2F" w:rsidP="002E4B2F">
      <w:pPr>
        <w:spacing w:after="168" w:line="259" w:lineRule="auto"/>
        <w:ind w:left="0" w:firstLine="0"/>
        <w:jc w:val="both"/>
      </w:pPr>
      <w:r w:rsidRPr="002E4B2F">
        <w:rPr>
          <w:sz w:val="2"/>
        </w:rPr>
        <w:t xml:space="preserve"> </w:t>
      </w:r>
    </w:p>
    <w:p w14:paraId="7B1FF5E3" w14:textId="77777777" w:rsidR="00D104A6" w:rsidRPr="002E4B2F" w:rsidRDefault="002E4B2F" w:rsidP="002E4B2F">
      <w:pPr>
        <w:spacing w:line="259" w:lineRule="auto"/>
        <w:ind w:left="0" w:firstLine="0"/>
        <w:jc w:val="both"/>
      </w:pPr>
      <w:r w:rsidRPr="002E4B2F">
        <w:rPr>
          <w:sz w:val="20"/>
        </w:rPr>
        <w:lastRenderedPageBreak/>
        <w:t xml:space="preserve"> </w:t>
      </w:r>
    </w:p>
    <w:sectPr w:rsidR="00D104A6" w:rsidRPr="002E4B2F">
      <w:pgSz w:w="11906" w:h="16838"/>
      <w:pgMar w:top="524" w:right="694" w:bottom="622"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841"/>
    <w:multiLevelType w:val="hybridMultilevel"/>
    <w:tmpl w:val="588A2A3E"/>
    <w:lvl w:ilvl="0" w:tplc="758C13A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FA7C2A"/>
    <w:multiLevelType w:val="hybridMultilevel"/>
    <w:tmpl w:val="3FE6CB88"/>
    <w:lvl w:ilvl="0" w:tplc="758C13A2">
      <w:start w:val="1"/>
      <w:numFmt w:val="bullet"/>
      <w:lvlText w:val="•"/>
      <w:lvlJc w:val="left"/>
      <w:pPr>
        <w:ind w:left="532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6042" w:hanging="360"/>
      </w:pPr>
      <w:rPr>
        <w:rFonts w:ascii="Courier New" w:hAnsi="Courier New" w:cs="Courier New" w:hint="default"/>
      </w:rPr>
    </w:lvl>
    <w:lvl w:ilvl="2" w:tplc="041F0005" w:tentative="1">
      <w:start w:val="1"/>
      <w:numFmt w:val="bullet"/>
      <w:lvlText w:val=""/>
      <w:lvlJc w:val="left"/>
      <w:pPr>
        <w:ind w:left="6762" w:hanging="360"/>
      </w:pPr>
      <w:rPr>
        <w:rFonts w:ascii="Wingdings" w:hAnsi="Wingdings" w:hint="default"/>
      </w:rPr>
    </w:lvl>
    <w:lvl w:ilvl="3" w:tplc="041F0001" w:tentative="1">
      <w:start w:val="1"/>
      <w:numFmt w:val="bullet"/>
      <w:lvlText w:val=""/>
      <w:lvlJc w:val="left"/>
      <w:pPr>
        <w:ind w:left="7482" w:hanging="360"/>
      </w:pPr>
      <w:rPr>
        <w:rFonts w:ascii="Symbol" w:hAnsi="Symbol" w:hint="default"/>
      </w:rPr>
    </w:lvl>
    <w:lvl w:ilvl="4" w:tplc="041F0003" w:tentative="1">
      <w:start w:val="1"/>
      <w:numFmt w:val="bullet"/>
      <w:lvlText w:val="o"/>
      <w:lvlJc w:val="left"/>
      <w:pPr>
        <w:ind w:left="8202" w:hanging="360"/>
      </w:pPr>
      <w:rPr>
        <w:rFonts w:ascii="Courier New" w:hAnsi="Courier New" w:cs="Courier New" w:hint="default"/>
      </w:rPr>
    </w:lvl>
    <w:lvl w:ilvl="5" w:tplc="041F0005" w:tentative="1">
      <w:start w:val="1"/>
      <w:numFmt w:val="bullet"/>
      <w:lvlText w:val=""/>
      <w:lvlJc w:val="left"/>
      <w:pPr>
        <w:ind w:left="8922" w:hanging="360"/>
      </w:pPr>
      <w:rPr>
        <w:rFonts w:ascii="Wingdings" w:hAnsi="Wingdings" w:hint="default"/>
      </w:rPr>
    </w:lvl>
    <w:lvl w:ilvl="6" w:tplc="041F0001" w:tentative="1">
      <w:start w:val="1"/>
      <w:numFmt w:val="bullet"/>
      <w:lvlText w:val=""/>
      <w:lvlJc w:val="left"/>
      <w:pPr>
        <w:ind w:left="9642" w:hanging="360"/>
      </w:pPr>
      <w:rPr>
        <w:rFonts w:ascii="Symbol" w:hAnsi="Symbol" w:hint="default"/>
      </w:rPr>
    </w:lvl>
    <w:lvl w:ilvl="7" w:tplc="041F0003" w:tentative="1">
      <w:start w:val="1"/>
      <w:numFmt w:val="bullet"/>
      <w:lvlText w:val="o"/>
      <w:lvlJc w:val="left"/>
      <w:pPr>
        <w:ind w:left="10362" w:hanging="360"/>
      </w:pPr>
      <w:rPr>
        <w:rFonts w:ascii="Courier New" w:hAnsi="Courier New" w:cs="Courier New" w:hint="default"/>
      </w:rPr>
    </w:lvl>
    <w:lvl w:ilvl="8" w:tplc="041F0005" w:tentative="1">
      <w:start w:val="1"/>
      <w:numFmt w:val="bullet"/>
      <w:lvlText w:val=""/>
      <w:lvlJc w:val="left"/>
      <w:pPr>
        <w:ind w:left="11082" w:hanging="360"/>
      </w:pPr>
      <w:rPr>
        <w:rFonts w:ascii="Wingdings" w:hAnsi="Wingdings" w:hint="default"/>
      </w:rPr>
    </w:lvl>
  </w:abstractNum>
  <w:abstractNum w:abstractNumId="2" w15:restartNumberingAfterBreak="0">
    <w:nsid w:val="7569144C"/>
    <w:multiLevelType w:val="hybridMultilevel"/>
    <w:tmpl w:val="D590A988"/>
    <w:lvl w:ilvl="0" w:tplc="758C13A2">
      <w:start w:val="1"/>
      <w:numFmt w:val="bullet"/>
      <w:lvlText w:val="•"/>
      <w:lvlJc w:val="left"/>
      <w:pPr>
        <w:ind w:left="1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B217C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5895E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86505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B64892">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24FE7E">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6AB6E6">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427042">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BCF966">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9514592">
    <w:abstractNumId w:val="2"/>
  </w:num>
  <w:num w:numId="2" w16cid:durableId="1085493102">
    <w:abstractNumId w:val="1"/>
  </w:num>
  <w:num w:numId="3" w16cid:durableId="1151629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4A6"/>
    <w:rsid w:val="002E4B2F"/>
    <w:rsid w:val="004E34BF"/>
    <w:rsid w:val="00677BFB"/>
    <w:rsid w:val="008538BD"/>
    <w:rsid w:val="00B445C7"/>
    <w:rsid w:val="00D104A6"/>
    <w:rsid w:val="00D96F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A797"/>
  <w15:docId w15:val="{1129ACE0-706E-4698-83B7-4443372B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BF"/>
    <w:pPr>
      <w:spacing w:after="0" w:line="270" w:lineRule="auto"/>
      <w:ind w:left="10" w:hanging="10"/>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0"/>
      <w:ind w:left="10" w:hanging="10"/>
      <w:outlineLvl w:val="0"/>
    </w:pPr>
    <w:rPr>
      <w:rFonts w:ascii="Times New Roman" w:eastAsia="Times New Roman" w:hAnsi="Times New Roman" w:cs="Times New Roman"/>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D96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678</Words>
  <Characters>3870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ACER</cp:lastModifiedBy>
  <cp:revision>6</cp:revision>
  <dcterms:created xsi:type="dcterms:W3CDTF">2025-05-16T10:35:00Z</dcterms:created>
  <dcterms:modified xsi:type="dcterms:W3CDTF">2025-05-16T11:49:00Z</dcterms:modified>
</cp:coreProperties>
</file>