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481A"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78900E65"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498529AF" w14:textId="77777777" w:rsidR="00D104A6" w:rsidRPr="002E4B2F" w:rsidRDefault="002E4B2F" w:rsidP="002E4B2F">
      <w:pPr>
        <w:spacing w:line="259" w:lineRule="auto"/>
        <w:ind w:left="0" w:firstLine="0"/>
        <w:jc w:val="both"/>
      </w:pPr>
      <w:r w:rsidRPr="002E4B2F">
        <w:rPr>
          <w:rFonts w:eastAsia="Century Gothic"/>
          <w:sz w:val="6"/>
        </w:rPr>
        <w:t xml:space="preserve"> </w:t>
      </w:r>
    </w:p>
    <w:tbl>
      <w:tblPr>
        <w:tblStyle w:val="TableGrid"/>
        <w:tblW w:w="10759" w:type="dxa"/>
        <w:tblInd w:w="-91" w:type="dxa"/>
        <w:tblCellMar>
          <w:top w:w="12" w:type="dxa"/>
          <w:left w:w="70" w:type="dxa"/>
          <w:bottom w:w="4" w:type="dxa"/>
          <w:right w:w="14" w:type="dxa"/>
        </w:tblCellMar>
        <w:tblLook w:val="04A0" w:firstRow="1" w:lastRow="0" w:firstColumn="1" w:lastColumn="0" w:noHBand="0" w:noVBand="1"/>
      </w:tblPr>
      <w:tblGrid>
        <w:gridCol w:w="1688"/>
        <w:gridCol w:w="5910"/>
        <w:gridCol w:w="1553"/>
        <w:gridCol w:w="1608"/>
      </w:tblGrid>
      <w:tr w:rsidR="00D104A6" w:rsidRPr="002E4B2F" w14:paraId="09944742" w14:textId="77777777">
        <w:trPr>
          <w:trHeight w:val="322"/>
        </w:trPr>
        <w:tc>
          <w:tcPr>
            <w:tcW w:w="1688" w:type="dxa"/>
            <w:vMerge w:val="restart"/>
            <w:tcBorders>
              <w:top w:val="double" w:sz="4" w:space="0" w:color="000000"/>
              <w:left w:val="double" w:sz="4" w:space="0" w:color="000000"/>
              <w:bottom w:val="double" w:sz="4" w:space="0" w:color="000000"/>
              <w:right w:val="double" w:sz="4" w:space="0" w:color="000000"/>
            </w:tcBorders>
            <w:vAlign w:val="bottom"/>
          </w:tcPr>
          <w:p w14:paraId="149CF51F" w14:textId="77777777" w:rsidR="00D104A6" w:rsidRPr="002E4B2F" w:rsidRDefault="002E4B2F" w:rsidP="002E4B2F">
            <w:pPr>
              <w:spacing w:line="259" w:lineRule="auto"/>
              <w:ind w:left="0" w:firstLine="0"/>
              <w:jc w:val="both"/>
            </w:pPr>
            <w:r w:rsidRPr="002E4B2F">
              <w:rPr>
                <w:noProof/>
              </w:rPr>
              <w:drawing>
                <wp:inline distT="0" distB="0" distL="0" distR="0" wp14:anchorId="1429103C" wp14:editId="06609090">
                  <wp:extent cx="981075"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981075" cy="753110"/>
                          </a:xfrm>
                          <a:prstGeom prst="rect">
                            <a:avLst/>
                          </a:prstGeom>
                        </pic:spPr>
                      </pic:pic>
                    </a:graphicData>
                  </a:graphic>
                </wp:inline>
              </w:drawing>
            </w:r>
            <w:r w:rsidRPr="002E4B2F">
              <w:rPr>
                <w:rFonts w:eastAsia="Century Gothic"/>
                <w:sz w:val="20"/>
              </w:rPr>
              <w:t xml:space="preserve"> </w:t>
            </w:r>
          </w:p>
        </w:tc>
        <w:tc>
          <w:tcPr>
            <w:tcW w:w="5910" w:type="dxa"/>
            <w:vMerge w:val="restart"/>
            <w:tcBorders>
              <w:top w:val="double" w:sz="4" w:space="0" w:color="000000"/>
              <w:left w:val="double" w:sz="4" w:space="0" w:color="000000"/>
              <w:bottom w:val="double" w:sz="4" w:space="0" w:color="000000"/>
              <w:right w:val="double" w:sz="4" w:space="0" w:color="000000"/>
            </w:tcBorders>
            <w:vAlign w:val="center"/>
          </w:tcPr>
          <w:p w14:paraId="647451DE" w14:textId="77777777" w:rsidR="00D104A6" w:rsidRPr="002E4B2F" w:rsidRDefault="002E4B2F" w:rsidP="002E4B2F">
            <w:pPr>
              <w:spacing w:line="259" w:lineRule="auto"/>
              <w:ind w:left="0" w:right="58" w:firstLine="0"/>
              <w:jc w:val="both"/>
            </w:pPr>
            <w:r w:rsidRPr="002E4B2F">
              <w:rPr>
                <w:b/>
                <w:sz w:val="32"/>
              </w:rPr>
              <w:t xml:space="preserve">YOZGAT BOZOK ÜNİVERSİTESİ </w:t>
            </w:r>
            <w:r w:rsidRPr="002E4B2F">
              <w:rPr>
                <w:b/>
                <w:sz w:val="28"/>
              </w:rPr>
              <w:t xml:space="preserve">  </w:t>
            </w:r>
          </w:p>
          <w:p w14:paraId="5D75A6E9" w14:textId="3A490DB2" w:rsidR="00D104A6" w:rsidRPr="002E4B2F" w:rsidRDefault="002E4B2F" w:rsidP="002E4B2F">
            <w:pPr>
              <w:spacing w:line="259" w:lineRule="auto"/>
              <w:ind w:left="0" w:firstLine="0"/>
              <w:jc w:val="both"/>
            </w:pPr>
            <w:r w:rsidRPr="002E4B2F">
              <w:rPr>
                <w:b/>
                <w:sz w:val="28"/>
              </w:rPr>
              <w:t xml:space="preserve"> YAZI İŞLERİ </w:t>
            </w:r>
            <w:r w:rsidR="00D96FBF" w:rsidRPr="002E4B2F">
              <w:rPr>
                <w:b/>
                <w:sz w:val="28"/>
              </w:rPr>
              <w:t xml:space="preserve">MEMURU </w:t>
            </w:r>
            <w:r w:rsidRPr="002E4B2F">
              <w:rPr>
                <w:b/>
                <w:sz w:val="28"/>
              </w:rPr>
              <w:t>GÖREV TANIMI</w:t>
            </w:r>
            <w:r w:rsidRPr="002E4B2F">
              <w:rPr>
                <w:rFonts w:eastAsia="Tahoma"/>
                <w:b/>
                <w:sz w:val="40"/>
              </w:rPr>
              <w:t xml:space="preserve">  </w:t>
            </w:r>
          </w:p>
        </w:tc>
        <w:tc>
          <w:tcPr>
            <w:tcW w:w="1553" w:type="dxa"/>
            <w:tcBorders>
              <w:top w:val="double" w:sz="4" w:space="0" w:color="000000"/>
              <w:left w:val="double" w:sz="4" w:space="0" w:color="000000"/>
              <w:bottom w:val="dashed" w:sz="4" w:space="0" w:color="000000"/>
              <w:right w:val="single" w:sz="8" w:space="0" w:color="000000"/>
            </w:tcBorders>
          </w:tcPr>
          <w:p w14:paraId="05911CC1" w14:textId="77777777" w:rsidR="00D104A6" w:rsidRPr="002E4B2F" w:rsidRDefault="002E4B2F" w:rsidP="002E4B2F">
            <w:pPr>
              <w:spacing w:line="259" w:lineRule="auto"/>
              <w:ind w:left="2" w:firstLine="0"/>
              <w:jc w:val="both"/>
            </w:pPr>
            <w:r w:rsidRPr="002E4B2F">
              <w:rPr>
                <w:sz w:val="18"/>
              </w:rPr>
              <w:t>Doküman Kodu</w:t>
            </w:r>
            <w:r w:rsidRPr="002E4B2F">
              <w:rPr>
                <w:b/>
                <w:sz w:val="18"/>
              </w:rPr>
              <w:t xml:space="preserve"> </w:t>
            </w:r>
          </w:p>
        </w:tc>
        <w:tc>
          <w:tcPr>
            <w:tcW w:w="1608" w:type="dxa"/>
            <w:tcBorders>
              <w:top w:val="double" w:sz="4" w:space="0" w:color="000000"/>
              <w:left w:val="single" w:sz="8" w:space="0" w:color="000000"/>
              <w:bottom w:val="dashed" w:sz="4" w:space="0" w:color="000000"/>
              <w:right w:val="double" w:sz="4" w:space="0" w:color="000000"/>
            </w:tcBorders>
          </w:tcPr>
          <w:p w14:paraId="2B08BF01" w14:textId="77777777" w:rsidR="00D104A6" w:rsidRPr="002E4B2F" w:rsidRDefault="002E4B2F" w:rsidP="002E4B2F">
            <w:pPr>
              <w:spacing w:line="259" w:lineRule="auto"/>
              <w:ind w:left="0" w:firstLine="0"/>
              <w:jc w:val="both"/>
            </w:pPr>
            <w:r w:rsidRPr="002E4B2F">
              <w:rPr>
                <w:b/>
                <w:sz w:val="18"/>
              </w:rPr>
              <w:t xml:space="preserve">KYS-GVR-122 </w:t>
            </w:r>
          </w:p>
        </w:tc>
      </w:tr>
      <w:tr w:rsidR="00D104A6" w:rsidRPr="002E4B2F" w14:paraId="58EE800B" w14:textId="77777777">
        <w:trPr>
          <w:trHeight w:val="310"/>
        </w:trPr>
        <w:tc>
          <w:tcPr>
            <w:tcW w:w="0" w:type="auto"/>
            <w:vMerge/>
            <w:tcBorders>
              <w:top w:val="nil"/>
              <w:left w:val="double" w:sz="4" w:space="0" w:color="000000"/>
              <w:bottom w:val="nil"/>
              <w:right w:val="double" w:sz="4" w:space="0" w:color="000000"/>
            </w:tcBorders>
          </w:tcPr>
          <w:p w14:paraId="187E63CE"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43C78B7C"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593EEFFC" w14:textId="77777777" w:rsidR="00D104A6" w:rsidRPr="002E4B2F" w:rsidRDefault="002E4B2F" w:rsidP="002E4B2F">
            <w:pPr>
              <w:spacing w:line="259" w:lineRule="auto"/>
              <w:ind w:left="2" w:firstLine="0"/>
              <w:jc w:val="both"/>
            </w:pPr>
            <w:r w:rsidRPr="002E4B2F">
              <w:rPr>
                <w:sz w:val="18"/>
              </w:rPr>
              <w:t>Yürürlük Tarihi</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tcPr>
          <w:p w14:paraId="5E896B84" w14:textId="7DDBA0DA" w:rsidR="00D104A6" w:rsidRPr="002E4B2F" w:rsidRDefault="002E4B2F" w:rsidP="002E4B2F">
            <w:pPr>
              <w:spacing w:line="259" w:lineRule="auto"/>
              <w:ind w:left="0" w:firstLine="0"/>
              <w:jc w:val="both"/>
            </w:pPr>
            <w:r w:rsidRPr="002E4B2F">
              <w:rPr>
                <w:b/>
                <w:sz w:val="18"/>
              </w:rPr>
              <w:t xml:space="preserve"> </w:t>
            </w:r>
            <w:r w:rsidR="00D96FBF" w:rsidRPr="002E4B2F">
              <w:rPr>
                <w:b/>
                <w:sz w:val="18"/>
              </w:rPr>
              <w:t>01.01.2025</w:t>
            </w:r>
          </w:p>
        </w:tc>
      </w:tr>
      <w:tr w:rsidR="00D104A6" w:rsidRPr="002E4B2F" w14:paraId="19BF67B1" w14:textId="77777777">
        <w:trPr>
          <w:trHeight w:val="425"/>
        </w:trPr>
        <w:tc>
          <w:tcPr>
            <w:tcW w:w="0" w:type="auto"/>
            <w:vMerge/>
            <w:tcBorders>
              <w:top w:val="nil"/>
              <w:left w:val="double" w:sz="4" w:space="0" w:color="000000"/>
              <w:bottom w:val="nil"/>
              <w:right w:val="double" w:sz="4" w:space="0" w:color="000000"/>
            </w:tcBorders>
          </w:tcPr>
          <w:p w14:paraId="50B2FEB6"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7DE2685A"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71CA3589" w14:textId="77777777" w:rsidR="00D104A6" w:rsidRPr="002E4B2F" w:rsidRDefault="002E4B2F" w:rsidP="002E4B2F">
            <w:pPr>
              <w:spacing w:line="259" w:lineRule="auto"/>
              <w:ind w:left="2" w:right="19" w:firstLine="0"/>
              <w:jc w:val="both"/>
            </w:pPr>
            <w:r w:rsidRPr="002E4B2F">
              <w:rPr>
                <w:sz w:val="18"/>
              </w:rPr>
              <w:t>Revizyon Tarihi/No</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vAlign w:val="center"/>
          </w:tcPr>
          <w:p w14:paraId="7574B7E3" w14:textId="77777777" w:rsidR="00D104A6" w:rsidRPr="002E4B2F" w:rsidRDefault="002E4B2F" w:rsidP="002E4B2F">
            <w:pPr>
              <w:spacing w:line="259" w:lineRule="auto"/>
              <w:ind w:left="0" w:firstLine="0"/>
              <w:jc w:val="both"/>
            </w:pPr>
            <w:r w:rsidRPr="002E4B2F">
              <w:rPr>
                <w:b/>
                <w:sz w:val="18"/>
              </w:rPr>
              <w:t xml:space="preserve"> </w:t>
            </w:r>
          </w:p>
        </w:tc>
      </w:tr>
      <w:tr w:rsidR="00D104A6" w:rsidRPr="002E4B2F" w14:paraId="0D6DEFA0" w14:textId="77777777">
        <w:trPr>
          <w:trHeight w:val="319"/>
        </w:trPr>
        <w:tc>
          <w:tcPr>
            <w:tcW w:w="0" w:type="auto"/>
            <w:vMerge/>
            <w:tcBorders>
              <w:top w:val="nil"/>
              <w:left w:val="double" w:sz="4" w:space="0" w:color="000000"/>
              <w:bottom w:val="double" w:sz="4" w:space="0" w:color="000000"/>
              <w:right w:val="double" w:sz="4" w:space="0" w:color="000000"/>
            </w:tcBorders>
          </w:tcPr>
          <w:p w14:paraId="5EF9BE40"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double" w:sz="4" w:space="0" w:color="000000"/>
              <w:right w:val="double" w:sz="4" w:space="0" w:color="000000"/>
            </w:tcBorders>
          </w:tcPr>
          <w:p w14:paraId="2E048BFF"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ouble" w:sz="4" w:space="0" w:color="000000"/>
              <w:right w:val="single" w:sz="8" w:space="0" w:color="000000"/>
            </w:tcBorders>
          </w:tcPr>
          <w:p w14:paraId="7F7B7AF1" w14:textId="77777777" w:rsidR="00D104A6" w:rsidRPr="002E4B2F" w:rsidRDefault="002E4B2F" w:rsidP="002E4B2F">
            <w:pPr>
              <w:spacing w:line="259" w:lineRule="auto"/>
              <w:ind w:left="2" w:firstLine="0"/>
              <w:jc w:val="both"/>
            </w:pPr>
            <w:r w:rsidRPr="002E4B2F">
              <w:rPr>
                <w:sz w:val="18"/>
              </w:rPr>
              <w:t>Baskı No</w:t>
            </w:r>
            <w:r w:rsidRPr="002E4B2F">
              <w:rPr>
                <w:b/>
                <w:sz w:val="18"/>
              </w:rPr>
              <w:t xml:space="preserve"> </w:t>
            </w:r>
          </w:p>
        </w:tc>
        <w:tc>
          <w:tcPr>
            <w:tcW w:w="1608" w:type="dxa"/>
            <w:tcBorders>
              <w:top w:val="dashed" w:sz="4" w:space="0" w:color="000000"/>
              <w:left w:val="single" w:sz="8" w:space="0" w:color="000000"/>
              <w:bottom w:val="double" w:sz="4" w:space="0" w:color="000000"/>
              <w:right w:val="double" w:sz="4" w:space="0" w:color="000000"/>
            </w:tcBorders>
          </w:tcPr>
          <w:p w14:paraId="3F28706E" w14:textId="77777777" w:rsidR="00D104A6" w:rsidRPr="002E4B2F" w:rsidRDefault="002E4B2F" w:rsidP="002E4B2F">
            <w:pPr>
              <w:spacing w:line="259" w:lineRule="auto"/>
              <w:ind w:left="0" w:firstLine="0"/>
              <w:jc w:val="both"/>
            </w:pPr>
            <w:r w:rsidRPr="002E4B2F">
              <w:rPr>
                <w:b/>
                <w:sz w:val="18"/>
              </w:rPr>
              <w:t xml:space="preserve"> </w:t>
            </w:r>
          </w:p>
        </w:tc>
      </w:tr>
    </w:tbl>
    <w:p w14:paraId="3F824D33" w14:textId="0AFE9595" w:rsidR="00D96FBF" w:rsidRPr="002E4B2F" w:rsidRDefault="002E4B2F" w:rsidP="002E4B2F">
      <w:pPr>
        <w:spacing w:line="259" w:lineRule="auto"/>
        <w:ind w:left="0" w:firstLine="0"/>
        <w:jc w:val="both"/>
      </w:pPr>
      <w:r w:rsidRPr="002E4B2F">
        <w:rPr>
          <w:sz w:val="8"/>
        </w:rPr>
        <w:t xml:space="preserve"> </w:t>
      </w:r>
    </w:p>
    <w:tbl>
      <w:tblPr>
        <w:tblW w:w="107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3"/>
      </w:tblGrid>
      <w:tr w:rsidR="002E4B2F" w14:paraId="4A07A715" w14:textId="77777777" w:rsidTr="002E4B2F">
        <w:trPr>
          <w:trHeight w:val="12593"/>
        </w:trPr>
        <w:tc>
          <w:tcPr>
            <w:tcW w:w="10783" w:type="dxa"/>
            <w:tcBorders>
              <w:top w:val="double" w:sz="4" w:space="0" w:color="auto"/>
              <w:left w:val="double" w:sz="4" w:space="0" w:color="auto"/>
              <w:bottom w:val="double" w:sz="4" w:space="0" w:color="auto"/>
              <w:right w:val="double" w:sz="4" w:space="0" w:color="auto"/>
            </w:tcBorders>
          </w:tcPr>
          <w:p w14:paraId="6AEAAADA" w14:textId="77777777" w:rsidR="002E4B2F" w:rsidRPr="002E4B2F" w:rsidRDefault="002E4B2F" w:rsidP="002E4B2F">
            <w:pPr>
              <w:jc w:val="both"/>
            </w:pPr>
            <w:r w:rsidRPr="002E4B2F">
              <w:rPr>
                <w:b/>
              </w:rPr>
              <w:t>ORGANİZASYONDAKİ YERİ</w:t>
            </w:r>
            <w:r w:rsidRPr="002E4B2F">
              <w:t xml:space="preserve">: Birim Amirlerine bağlı görev yapar. </w:t>
            </w:r>
          </w:p>
          <w:p w14:paraId="47A95B31" w14:textId="4F5C5E38" w:rsidR="002E4B2F" w:rsidRPr="002E4B2F" w:rsidRDefault="002E4B2F" w:rsidP="002E4B2F">
            <w:pPr>
              <w:spacing w:after="26" w:line="259" w:lineRule="auto"/>
              <w:ind w:left="0" w:firstLine="0"/>
              <w:jc w:val="both"/>
            </w:pPr>
            <w:r w:rsidRPr="002E4B2F">
              <w:rPr>
                <w:b/>
              </w:rPr>
              <w:t xml:space="preserve">GÖREV, YETKİ VE SORUMLULUKLARI: </w:t>
            </w:r>
          </w:p>
          <w:p w14:paraId="471C3327" w14:textId="77777777" w:rsidR="002E4B2F" w:rsidRPr="002E4B2F" w:rsidRDefault="002E4B2F" w:rsidP="002E4B2F">
            <w:pPr>
              <w:spacing w:after="42" w:line="259" w:lineRule="auto"/>
              <w:ind w:left="0" w:firstLine="0"/>
              <w:jc w:val="both"/>
            </w:pPr>
            <w:r w:rsidRPr="002E4B2F">
              <w:t xml:space="preserve"> </w:t>
            </w:r>
          </w:p>
          <w:p w14:paraId="1FE33C88" w14:textId="77777777" w:rsidR="002E4B2F" w:rsidRPr="002E4B2F" w:rsidRDefault="002E4B2F" w:rsidP="002E4B2F">
            <w:pPr>
              <w:spacing w:line="259" w:lineRule="auto"/>
              <w:ind w:left="0" w:firstLine="0"/>
              <w:jc w:val="both"/>
            </w:pPr>
            <w:r w:rsidRPr="002E4B2F">
              <w:t>•Fakülte içinden veya dışından gelen her tür evrakın giriş kayıtlarını yapmak, onay için Dekanlık makamına iletilmek üzere Fakülte Sekreterine sunmak</w:t>
            </w:r>
          </w:p>
          <w:p w14:paraId="6B95ED51" w14:textId="77777777" w:rsidR="002E4B2F" w:rsidRPr="002E4B2F" w:rsidRDefault="002E4B2F" w:rsidP="002E4B2F">
            <w:pPr>
              <w:spacing w:line="259" w:lineRule="auto"/>
              <w:ind w:left="0" w:firstLine="0"/>
              <w:jc w:val="both"/>
            </w:pPr>
            <w:r w:rsidRPr="002E4B2F">
              <w:t>•Akademik Kurul, Fakülte Kurulu ve Yönetim Kurulu toplantı gündeminin hazırlanmasını sağlamak.</w:t>
            </w:r>
          </w:p>
          <w:p w14:paraId="71BE3A4D" w14:textId="77777777" w:rsidR="002E4B2F" w:rsidRPr="002E4B2F" w:rsidRDefault="002E4B2F" w:rsidP="002E4B2F">
            <w:pPr>
              <w:spacing w:line="259" w:lineRule="auto"/>
              <w:ind w:left="0" w:firstLine="0"/>
              <w:jc w:val="both"/>
            </w:pPr>
            <w:r w:rsidRPr="002E4B2F">
              <w:t>•Fakülte Kurullarında alınan kararların yazılması, raporlaştırılması ve imzaya sunulmasını sağlamak.</w:t>
            </w:r>
          </w:p>
          <w:p w14:paraId="29CFA22C" w14:textId="77777777" w:rsidR="002E4B2F" w:rsidRPr="002E4B2F" w:rsidRDefault="002E4B2F" w:rsidP="002E4B2F">
            <w:pPr>
              <w:spacing w:line="259" w:lineRule="auto"/>
              <w:ind w:left="0" w:firstLine="0"/>
              <w:jc w:val="both"/>
            </w:pPr>
            <w:r w:rsidRPr="002E4B2F">
              <w:t>•Akademik ve Fakülte Kurullarının toplantı gün ve saatlerinin yazılı olarak akademisyenlere duyurulmasını sağlamak</w:t>
            </w:r>
          </w:p>
          <w:p w14:paraId="1D8D31C0" w14:textId="77777777" w:rsidR="002E4B2F" w:rsidRPr="002E4B2F" w:rsidRDefault="002E4B2F" w:rsidP="002E4B2F">
            <w:pPr>
              <w:spacing w:line="259" w:lineRule="auto"/>
              <w:ind w:left="0" w:firstLine="0"/>
              <w:jc w:val="both"/>
            </w:pPr>
            <w:r w:rsidRPr="002E4B2F">
              <w:t>•Akademik Kurul, Fakülte Kurulu, Yönetim Kurulu, Disiplin Kurulu davet yazılarını yazmak, kurula girecek evrakları Fakülte Sekreterine teslim etmek, Kurul toplantılarından sonra alınan kararları yazmak ve yazılı karar listesini Fakülte Sekreterine teslim etmek</w:t>
            </w:r>
          </w:p>
          <w:p w14:paraId="4CBA5C54" w14:textId="77777777" w:rsidR="002E4B2F" w:rsidRPr="002E4B2F" w:rsidRDefault="002E4B2F" w:rsidP="002E4B2F">
            <w:pPr>
              <w:spacing w:line="259" w:lineRule="auto"/>
              <w:ind w:left="0" w:firstLine="0"/>
              <w:jc w:val="both"/>
            </w:pPr>
            <w:r w:rsidRPr="002E4B2F">
              <w:t>•Rektörlükten gelen Faaliyet Raporları ile ilgili yazıya istinaden bilgileri toparlamak ve cevap yazmak</w:t>
            </w:r>
          </w:p>
          <w:p w14:paraId="2474EA98" w14:textId="77777777" w:rsidR="002E4B2F" w:rsidRPr="002E4B2F" w:rsidRDefault="002E4B2F" w:rsidP="002E4B2F">
            <w:pPr>
              <w:spacing w:line="259" w:lineRule="auto"/>
              <w:ind w:left="0" w:firstLine="0"/>
              <w:jc w:val="both"/>
            </w:pPr>
            <w:r w:rsidRPr="002E4B2F">
              <w:t>•Akademik ve idari personel ile ilgili mevzuatı bilir, değişiklikleri takip eder ve arşivler.</w:t>
            </w:r>
          </w:p>
          <w:p w14:paraId="34588829" w14:textId="77777777" w:rsidR="002E4B2F" w:rsidRPr="002E4B2F" w:rsidRDefault="002E4B2F" w:rsidP="002E4B2F">
            <w:pPr>
              <w:spacing w:line="259" w:lineRule="auto"/>
              <w:ind w:left="0" w:firstLine="0"/>
              <w:jc w:val="both"/>
            </w:pPr>
            <w:r w:rsidRPr="002E4B2F">
              <w:t>•Akademik ve idari personel istihdamı sürecinde gerekli işlemleri yapar.</w:t>
            </w:r>
          </w:p>
          <w:p w14:paraId="436C568D" w14:textId="77777777" w:rsidR="002E4B2F" w:rsidRPr="002E4B2F" w:rsidRDefault="002E4B2F" w:rsidP="002E4B2F">
            <w:pPr>
              <w:spacing w:line="259" w:lineRule="auto"/>
              <w:ind w:left="0" w:firstLine="0"/>
              <w:jc w:val="both"/>
            </w:pPr>
            <w:r w:rsidRPr="002E4B2F">
              <w:t>•Akademik ve idari personel ile ilgili bilgilerin arşivlenmesini yapar.</w:t>
            </w:r>
          </w:p>
          <w:p w14:paraId="2E4127E8" w14:textId="77777777" w:rsidR="002E4B2F" w:rsidRPr="002E4B2F" w:rsidRDefault="002E4B2F" w:rsidP="002E4B2F">
            <w:pPr>
              <w:spacing w:line="259" w:lineRule="auto"/>
              <w:ind w:left="0" w:firstLine="0"/>
              <w:jc w:val="both"/>
            </w:pPr>
            <w:r w:rsidRPr="002E4B2F">
              <w:t>•Akademik ve idari personel ile ilgili kurum içi ve kurum dışı yazışmaları yapar.</w:t>
            </w:r>
          </w:p>
          <w:p w14:paraId="14A4AA1A" w14:textId="77777777" w:rsidR="002E4B2F" w:rsidRPr="002E4B2F" w:rsidRDefault="002E4B2F" w:rsidP="002E4B2F">
            <w:pPr>
              <w:spacing w:line="259" w:lineRule="auto"/>
              <w:ind w:left="0" w:firstLine="0"/>
              <w:jc w:val="both"/>
            </w:pPr>
            <w:r w:rsidRPr="002E4B2F">
              <w:t>•Akademik ve idari personelin terfi işlemlerini takip eder ve gerekli yazışmaları yapar.</w:t>
            </w:r>
          </w:p>
          <w:p w14:paraId="0C1E717A" w14:textId="77777777" w:rsidR="002E4B2F" w:rsidRPr="002E4B2F" w:rsidRDefault="002E4B2F" w:rsidP="002E4B2F">
            <w:pPr>
              <w:spacing w:line="259" w:lineRule="auto"/>
              <w:ind w:left="0" w:firstLine="0"/>
              <w:jc w:val="both"/>
            </w:pPr>
            <w:r w:rsidRPr="002E4B2F">
              <w:t>•Akademik ve idari personelin göreve atanma, görevde yükseltilme ve görev yenileme işlemlerini takip eder.</w:t>
            </w:r>
          </w:p>
          <w:p w14:paraId="06F41A7C" w14:textId="77777777" w:rsidR="002E4B2F" w:rsidRPr="002E4B2F" w:rsidRDefault="002E4B2F" w:rsidP="002E4B2F">
            <w:pPr>
              <w:spacing w:line="259" w:lineRule="auto"/>
              <w:ind w:left="0" w:firstLine="0"/>
              <w:jc w:val="both"/>
            </w:pPr>
            <w:r w:rsidRPr="002E4B2F">
              <w:t>•Akademik ve idari personelin izin işlemlerini takip eder.</w:t>
            </w:r>
          </w:p>
          <w:p w14:paraId="5DA8AD42" w14:textId="77777777" w:rsidR="002E4B2F" w:rsidRPr="002E4B2F" w:rsidRDefault="002E4B2F" w:rsidP="002E4B2F">
            <w:pPr>
              <w:spacing w:line="259" w:lineRule="auto"/>
              <w:ind w:left="0" w:firstLine="0"/>
              <w:jc w:val="both"/>
            </w:pPr>
            <w:r w:rsidRPr="002E4B2F">
              <w:t>•Akademik ve idari personelin görevden ayrılma ve emeklilik işlemlerini takip eder ve sonuçlandırır</w:t>
            </w:r>
          </w:p>
          <w:p w14:paraId="2B0BAF3E" w14:textId="77777777" w:rsidR="002E4B2F" w:rsidRPr="002E4B2F" w:rsidRDefault="002E4B2F" w:rsidP="002E4B2F">
            <w:pPr>
              <w:spacing w:line="259" w:lineRule="auto"/>
              <w:ind w:left="0" w:firstLine="0"/>
              <w:jc w:val="both"/>
            </w:pPr>
            <w:r w:rsidRPr="002E4B2F">
              <w:t>•Akademik ve idari personelin yurt içi ve yurt dışı görevlendirmelerini takip eder.</w:t>
            </w:r>
          </w:p>
          <w:p w14:paraId="7A4EB76F" w14:textId="77777777" w:rsidR="002E4B2F" w:rsidRPr="002E4B2F" w:rsidRDefault="002E4B2F" w:rsidP="002E4B2F">
            <w:pPr>
              <w:spacing w:line="259" w:lineRule="auto"/>
              <w:ind w:left="0" w:firstLine="0"/>
              <w:jc w:val="both"/>
            </w:pPr>
            <w:r w:rsidRPr="002E4B2F">
              <w:t>•Fakülte kurullarına üye seçim işlemlerini takip eder.</w:t>
            </w:r>
          </w:p>
          <w:p w14:paraId="38E01C54" w14:textId="77777777" w:rsidR="002E4B2F" w:rsidRPr="002E4B2F" w:rsidRDefault="002E4B2F" w:rsidP="002E4B2F">
            <w:pPr>
              <w:spacing w:line="259" w:lineRule="auto"/>
              <w:ind w:left="0" w:firstLine="0"/>
              <w:jc w:val="both"/>
            </w:pPr>
            <w:r w:rsidRPr="002E4B2F">
              <w:t>•Akademik ve idari personelin izin işlemlerinin yazışmalarını yapar.</w:t>
            </w:r>
          </w:p>
          <w:p w14:paraId="08AB97DD" w14:textId="77777777" w:rsidR="002E4B2F" w:rsidRPr="002E4B2F" w:rsidRDefault="002E4B2F" w:rsidP="002E4B2F">
            <w:pPr>
              <w:spacing w:line="259" w:lineRule="auto"/>
              <w:ind w:left="0" w:firstLine="0"/>
              <w:jc w:val="both"/>
            </w:pPr>
            <w:r w:rsidRPr="002E4B2F">
              <w:t>•Akademik ve İdari Personelin almış oldukları sağlık raporlarının süresinin bitiminde göreve başlatma, Rektörlük Makamına yazı ile bildirme, gerekli kesintinin yapılması için tahakkuk işlerine verilme, kadrosu başka birimlerde olanların birimleriyle yazışma işlemlerini yapar.</w:t>
            </w:r>
          </w:p>
          <w:p w14:paraId="39EDA87E" w14:textId="77777777" w:rsidR="002E4B2F" w:rsidRPr="002E4B2F" w:rsidRDefault="002E4B2F" w:rsidP="002E4B2F">
            <w:pPr>
              <w:spacing w:line="259" w:lineRule="auto"/>
              <w:ind w:left="0" w:firstLine="0"/>
              <w:jc w:val="both"/>
            </w:pPr>
            <w:r w:rsidRPr="002E4B2F">
              <w:t>•Birimlerde görev yapan akademik ve idari personelin listelerini hazırlar ve güncel tutulmasını sağlar.</w:t>
            </w:r>
          </w:p>
          <w:p w14:paraId="6D65ADE1" w14:textId="77777777" w:rsidR="002E4B2F" w:rsidRPr="002E4B2F" w:rsidRDefault="002E4B2F" w:rsidP="002E4B2F">
            <w:pPr>
              <w:spacing w:line="259" w:lineRule="auto"/>
              <w:ind w:left="0" w:firstLine="0"/>
              <w:jc w:val="both"/>
            </w:pPr>
            <w:r w:rsidRPr="002E4B2F">
              <w:t>•Akademik ve idari personelin mal bildirim işlemlerini takip eder ve arşivler.</w:t>
            </w:r>
          </w:p>
          <w:p w14:paraId="70CC9535" w14:textId="77777777" w:rsidR="002E4B2F" w:rsidRPr="002E4B2F" w:rsidRDefault="002E4B2F" w:rsidP="002E4B2F">
            <w:pPr>
              <w:spacing w:line="259" w:lineRule="auto"/>
              <w:ind w:left="0" w:firstLine="0"/>
              <w:jc w:val="both"/>
            </w:pPr>
            <w:r w:rsidRPr="002E4B2F">
              <w:t xml:space="preserve">•Akademik personelin yurtiçi ve yurtdışı görevlendirmelerin yazışmalarını yapar.                                                                                                                                                                                                                                                                                                                           </w:t>
            </w:r>
          </w:p>
          <w:p w14:paraId="738517D9" w14:textId="77777777" w:rsidR="002E4B2F" w:rsidRPr="002E4B2F" w:rsidRDefault="002E4B2F" w:rsidP="002E4B2F">
            <w:pPr>
              <w:spacing w:line="259" w:lineRule="auto"/>
              <w:ind w:left="0" w:firstLine="0"/>
              <w:jc w:val="both"/>
            </w:pPr>
            <w:r w:rsidRPr="002E4B2F">
              <w:t>•Akademik ve idari personelin doğum, evlenme, ölüm vb. özlük haklarını takip eder.</w:t>
            </w:r>
          </w:p>
          <w:p w14:paraId="53F0DAF0" w14:textId="77777777" w:rsidR="002E4B2F" w:rsidRPr="002E4B2F" w:rsidRDefault="002E4B2F" w:rsidP="002E4B2F">
            <w:pPr>
              <w:spacing w:line="259" w:lineRule="auto"/>
              <w:ind w:left="0" w:firstLine="0"/>
              <w:jc w:val="both"/>
            </w:pPr>
            <w:r w:rsidRPr="002E4B2F">
              <w:t xml:space="preserve">•Hizmetlerin herhangi bir aşamasında tespit edilen bir uygunsuzluğa yönelik düzeltici ve önleyici faaliyet başlatmak veya başlatılmasını sağlar                                                                                                                                                                                                         </w:t>
            </w:r>
          </w:p>
          <w:p w14:paraId="5A0C13CF" w14:textId="77777777" w:rsidR="002E4B2F" w:rsidRPr="002E4B2F" w:rsidRDefault="002E4B2F" w:rsidP="002E4B2F">
            <w:pPr>
              <w:spacing w:line="259" w:lineRule="auto"/>
              <w:ind w:left="0" w:firstLine="0"/>
              <w:jc w:val="both"/>
            </w:pPr>
            <w:r w:rsidRPr="002E4B2F">
              <w:t xml:space="preserve"> •Herhangi bir düzeltici ve önleyici faaliyet ile ilgili birimine düşen sorumluluğun, tespit edilen termine uygun olarak tamamlanmasını sağlamak.</w:t>
            </w:r>
          </w:p>
          <w:p w14:paraId="1C60D840" w14:textId="77777777" w:rsidR="002E4B2F" w:rsidRPr="002E4B2F" w:rsidRDefault="002E4B2F" w:rsidP="002E4B2F">
            <w:pPr>
              <w:spacing w:line="259" w:lineRule="auto"/>
              <w:ind w:left="0" w:firstLine="0"/>
              <w:jc w:val="both"/>
            </w:pPr>
            <w:r w:rsidRPr="002E4B2F">
              <w:t>•Kurum içi kalite tetkikleri ve dış denetimler kapsamında birimine düşen görevlerin gerçekleştirilmesini sağlamak.</w:t>
            </w:r>
          </w:p>
          <w:p w14:paraId="4A54BFE1" w14:textId="77777777" w:rsidR="002E4B2F" w:rsidRPr="002E4B2F" w:rsidRDefault="002E4B2F" w:rsidP="002E4B2F">
            <w:pPr>
              <w:spacing w:line="259" w:lineRule="auto"/>
              <w:ind w:left="0" w:firstLine="0"/>
              <w:jc w:val="both"/>
            </w:pPr>
            <w:r w:rsidRPr="002E4B2F">
              <w:t>•Kurum içi kalite tetkikleri ve dış denetimler sonucunda birimi için oluşturulan düzeltici ve önleyici faaliyetlerin belirtilen termine uygun olarak tamamlanmasını takip ve koordine etmek.</w:t>
            </w:r>
          </w:p>
          <w:p w14:paraId="3051F028" w14:textId="77777777" w:rsidR="002E4B2F" w:rsidRPr="002E4B2F" w:rsidRDefault="002E4B2F" w:rsidP="002E4B2F">
            <w:pPr>
              <w:spacing w:line="259" w:lineRule="auto"/>
              <w:ind w:left="0" w:firstLine="0"/>
              <w:jc w:val="both"/>
            </w:pPr>
            <w:r w:rsidRPr="002E4B2F">
              <w:t>•Biriminde oluşan tüm kalite kayıtlarının uygun şekilde dosyalanmasını, korunmasını ve bakımının yapılmasını sağlamak.</w:t>
            </w:r>
          </w:p>
          <w:p w14:paraId="52770B11" w14:textId="77777777" w:rsidR="002E4B2F" w:rsidRPr="002E4B2F" w:rsidRDefault="002E4B2F" w:rsidP="002E4B2F">
            <w:pPr>
              <w:spacing w:line="259" w:lineRule="auto"/>
              <w:ind w:left="0" w:firstLine="0"/>
              <w:jc w:val="both"/>
            </w:pPr>
            <w:r w:rsidRPr="002E4B2F">
              <w:lastRenderedPageBreak/>
              <w:t>•Gerekli olduğu takdirde birimi ile ilgili ISO 9001:2015 prosedürlerinin (içeriğinde talimat ve formların) değişikliği ile ilgili/yeni doküman oluşturmakla ilgili talepte bulunmak, bu dokümanların güncelliğini korumasını sağlamak.</w:t>
            </w:r>
          </w:p>
          <w:p w14:paraId="3BF07187" w14:textId="77777777" w:rsidR="002E4B2F" w:rsidRPr="002E4B2F" w:rsidRDefault="002E4B2F" w:rsidP="002E4B2F">
            <w:pPr>
              <w:spacing w:line="259" w:lineRule="auto"/>
              <w:ind w:left="0" w:firstLine="0"/>
              <w:jc w:val="both"/>
            </w:pPr>
            <w:r w:rsidRPr="002E4B2F">
              <w:t>•Tüm çalışmalarını görev tanımlarına ve ISO 9001:2015 Kalite Güvence Sistemi prosedürlerine uygun olarak gerçekleştirmek, birimindeki tüm personelin de aynı prensiple görev yapmasını sağlamak ve uygulamaları denetlemek.</w:t>
            </w:r>
          </w:p>
          <w:p w14:paraId="12402688" w14:textId="77777777" w:rsidR="002E4B2F" w:rsidRPr="002E4B2F" w:rsidRDefault="002E4B2F" w:rsidP="002E4B2F">
            <w:pPr>
              <w:spacing w:line="259" w:lineRule="auto"/>
              <w:ind w:left="0" w:firstLine="0"/>
              <w:jc w:val="both"/>
            </w:pPr>
            <w:r w:rsidRPr="002E4B2F">
              <w:t>•İstihdam edildiği birimin hizmet alanına giren konularda kendisine verilen görevleri kanun, tüzük, yönetmelik ve diğer mevzuat hükümleri çerçevesinde yürütmek.</w:t>
            </w:r>
          </w:p>
          <w:p w14:paraId="4212E4C1" w14:textId="77777777" w:rsidR="002E4B2F" w:rsidRPr="002E4B2F" w:rsidRDefault="002E4B2F" w:rsidP="002E4B2F">
            <w:pPr>
              <w:spacing w:line="259" w:lineRule="auto"/>
              <w:ind w:left="0" w:firstLine="0"/>
              <w:jc w:val="both"/>
            </w:pPr>
            <w:r w:rsidRPr="002E4B2F">
              <w:t>•Amirlerince verilecek benzer görevleri yapmak.</w:t>
            </w:r>
          </w:p>
          <w:p w14:paraId="72733D68" w14:textId="69DEA68A" w:rsidR="002E4B2F" w:rsidRDefault="002E4B2F" w:rsidP="002E4B2F">
            <w:pPr>
              <w:ind w:left="0" w:firstLine="0"/>
              <w:jc w:val="both"/>
              <w:rPr>
                <w:b/>
              </w:rPr>
            </w:pPr>
            <w:r w:rsidRPr="002E4B2F">
              <w:t xml:space="preserve">•Görevlerinden dolayı Amirlerine karşı sorumludur.  </w:t>
            </w:r>
          </w:p>
        </w:tc>
      </w:tr>
    </w:tbl>
    <w:p w14:paraId="323B6BAA" w14:textId="05495FBE" w:rsidR="00D104A6" w:rsidRPr="002E4B2F" w:rsidRDefault="00D96FBF" w:rsidP="002E4B2F">
      <w:pPr>
        <w:spacing w:line="259" w:lineRule="auto"/>
        <w:ind w:left="0" w:firstLine="0"/>
        <w:jc w:val="both"/>
      </w:pPr>
      <w:r w:rsidRPr="002E4B2F">
        <w:lastRenderedPageBreak/>
        <w:t xml:space="preserve">  </w:t>
      </w:r>
    </w:p>
    <w:p w14:paraId="06EBA505" w14:textId="2C6CCC82" w:rsidR="00D104A6" w:rsidRPr="002E4B2F" w:rsidRDefault="00D104A6" w:rsidP="002E4B2F">
      <w:pPr>
        <w:spacing w:line="259" w:lineRule="auto"/>
        <w:ind w:left="0" w:firstLine="0"/>
        <w:jc w:val="both"/>
      </w:pPr>
    </w:p>
    <w:tbl>
      <w:tblPr>
        <w:tblStyle w:val="TableGrid"/>
        <w:tblW w:w="10773" w:type="dxa"/>
        <w:tblInd w:w="-15" w:type="dxa"/>
        <w:tblCellMar>
          <w:top w:w="24" w:type="dxa"/>
          <w:left w:w="115" w:type="dxa"/>
          <w:right w:w="115" w:type="dxa"/>
        </w:tblCellMar>
        <w:tblLook w:val="04A0" w:firstRow="1" w:lastRow="0" w:firstColumn="1" w:lastColumn="0" w:noHBand="0" w:noVBand="1"/>
      </w:tblPr>
      <w:tblGrid>
        <w:gridCol w:w="4588"/>
        <w:gridCol w:w="4650"/>
        <w:gridCol w:w="1535"/>
      </w:tblGrid>
      <w:tr w:rsidR="00D104A6" w:rsidRPr="002E4B2F" w14:paraId="30571C6D" w14:textId="77777777" w:rsidTr="002E4B2F">
        <w:trPr>
          <w:trHeight w:val="492"/>
        </w:trPr>
        <w:tc>
          <w:tcPr>
            <w:tcW w:w="4588" w:type="dxa"/>
            <w:tcBorders>
              <w:top w:val="double" w:sz="4" w:space="0" w:color="000000"/>
              <w:left w:val="double" w:sz="4" w:space="0" w:color="000000"/>
              <w:bottom w:val="double" w:sz="4" w:space="0" w:color="000000"/>
              <w:right w:val="double" w:sz="4" w:space="0" w:color="000000"/>
            </w:tcBorders>
          </w:tcPr>
          <w:p w14:paraId="19265F93" w14:textId="77777777" w:rsidR="00D104A6" w:rsidRPr="002E4B2F" w:rsidRDefault="002E4B2F" w:rsidP="00695165">
            <w:pPr>
              <w:spacing w:line="259" w:lineRule="auto"/>
              <w:ind w:right="1478"/>
              <w:jc w:val="both"/>
            </w:pPr>
            <w:r w:rsidRPr="002E4B2F">
              <w:rPr>
                <w:sz w:val="20"/>
              </w:rPr>
              <w:t xml:space="preserve">Hazırlayan Kalite Sorumlusu </w:t>
            </w:r>
          </w:p>
        </w:tc>
        <w:tc>
          <w:tcPr>
            <w:tcW w:w="4650" w:type="dxa"/>
            <w:tcBorders>
              <w:top w:val="double" w:sz="4" w:space="0" w:color="000000"/>
              <w:left w:val="double" w:sz="4" w:space="0" w:color="000000"/>
              <w:bottom w:val="double" w:sz="4" w:space="0" w:color="000000"/>
              <w:right w:val="double" w:sz="4" w:space="0" w:color="000000"/>
            </w:tcBorders>
          </w:tcPr>
          <w:p w14:paraId="702D4B10" w14:textId="77777777" w:rsidR="00D104A6" w:rsidRPr="002E4B2F" w:rsidRDefault="002E4B2F" w:rsidP="00695165">
            <w:pPr>
              <w:spacing w:line="259" w:lineRule="auto"/>
              <w:ind w:right="1494"/>
              <w:jc w:val="both"/>
            </w:pPr>
            <w:r w:rsidRPr="002E4B2F">
              <w:rPr>
                <w:sz w:val="20"/>
              </w:rPr>
              <w:t xml:space="preserve">Onaylayan Birim Yöneticisi </w:t>
            </w:r>
          </w:p>
        </w:tc>
        <w:tc>
          <w:tcPr>
            <w:tcW w:w="1535" w:type="dxa"/>
            <w:vMerge w:val="restart"/>
            <w:tcBorders>
              <w:top w:val="double" w:sz="4" w:space="0" w:color="000000"/>
              <w:left w:val="double" w:sz="4" w:space="0" w:color="000000"/>
              <w:bottom w:val="double" w:sz="4" w:space="0" w:color="000000"/>
              <w:right w:val="double" w:sz="4" w:space="0" w:color="000000"/>
            </w:tcBorders>
            <w:vAlign w:val="center"/>
          </w:tcPr>
          <w:p w14:paraId="14A59BA7" w14:textId="7D9E8135" w:rsidR="00D104A6" w:rsidRPr="002E4B2F" w:rsidRDefault="002E4B2F" w:rsidP="00695165">
            <w:pPr>
              <w:spacing w:line="259" w:lineRule="auto"/>
              <w:ind w:left="0" w:firstLine="0"/>
              <w:jc w:val="center"/>
            </w:pPr>
            <w:r w:rsidRPr="002E4B2F">
              <w:rPr>
                <w:b/>
                <w:sz w:val="20"/>
              </w:rPr>
              <w:t>Sayfa No</w:t>
            </w:r>
          </w:p>
          <w:p w14:paraId="30510C71" w14:textId="7A127C0F" w:rsidR="00D104A6" w:rsidRPr="002E4B2F" w:rsidRDefault="002E4B2F" w:rsidP="00695165">
            <w:pPr>
              <w:spacing w:line="259" w:lineRule="auto"/>
              <w:ind w:left="1" w:firstLine="0"/>
              <w:jc w:val="center"/>
            </w:pPr>
            <w:r w:rsidRPr="002E4B2F">
              <w:rPr>
                <w:b/>
                <w:sz w:val="18"/>
              </w:rPr>
              <w:t>2/2</w:t>
            </w:r>
          </w:p>
        </w:tc>
      </w:tr>
      <w:tr w:rsidR="00D104A6" w:rsidRPr="002E4B2F" w14:paraId="28D21838" w14:textId="77777777" w:rsidTr="002E4B2F">
        <w:trPr>
          <w:trHeight w:val="787"/>
        </w:trPr>
        <w:tc>
          <w:tcPr>
            <w:tcW w:w="4588" w:type="dxa"/>
            <w:tcBorders>
              <w:top w:val="double" w:sz="4" w:space="0" w:color="000000"/>
              <w:left w:val="double" w:sz="4" w:space="0" w:color="000000"/>
              <w:bottom w:val="double" w:sz="4" w:space="0" w:color="000000"/>
              <w:right w:val="double" w:sz="4" w:space="0" w:color="000000"/>
            </w:tcBorders>
          </w:tcPr>
          <w:p w14:paraId="18EA3F1E" w14:textId="77777777" w:rsidR="00D104A6" w:rsidRPr="002E4B2F" w:rsidRDefault="002E4B2F" w:rsidP="002E4B2F">
            <w:pPr>
              <w:spacing w:line="259" w:lineRule="auto"/>
              <w:ind w:left="50" w:firstLine="0"/>
              <w:jc w:val="both"/>
            </w:pPr>
            <w:r w:rsidRPr="002E4B2F">
              <w:rPr>
                <w:sz w:val="20"/>
              </w:rPr>
              <w:t xml:space="preserve"> </w:t>
            </w:r>
          </w:p>
        </w:tc>
        <w:tc>
          <w:tcPr>
            <w:tcW w:w="4650" w:type="dxa"/>
            <w:tcBorders>
              <w:top w:val="double" w:sz="4" w:space="0" w:color="000000"/>
              <w:left w:val="double" w:sz="4" w:space="0" w:color="000000"/>
              <w:bottom w:val="double" w:sz="4" w:space="0" w:color="000000"/>
              <w:right w:val="double" w:sz="4" w:space="0" w:color="000000"/>
            </w:tcBorders>
          </w:tcPr>
          <w:p w14:paraId="6D841A3E" w14:textId="77777777" w:rsidR="00D104A6" w:rsidRPr="002E4B2F" w:rsidRDefault="002E4B2F" w:rsidP="002E4B2F">
            <w:pPr>
              <w:spacing w:line="259" w:lineRule="auto"/>
              <w:ind w:left="47" w:firstLine="0"/>
              <w:jc w:val="both"/>
            </w:pPr>
            <w:r w:rsidRPr="002E4B2F">
              <w:rPr>
                <w:sz w:val="20"/>
              </w:rPr>
              <w:t xml:space="preserve"> </w:t>
            </w:r>
          </w:p>
        </w:tc>
        <w:tc>
          <w:tcPr>
            <w:tcW w:w="1535" w:type="dxa"/>
            <w:vMerge/>
            <w:tcBorders>
              <w:top w:val="nil"/>
              <w:left w:val="double" w:sz="4" w:space="0" w:color="000000"/>
              <w:bottom w:val="double" w:sz="4" w:space="0" w:color="000000"/>
              <w:right w:val="double" w:sz="4" w:space="0" w:color="000000"/>
            </w:tcBorders>
          </w:tcPr>
          <w:p w14:paraId="7FEFAD23" w14:textId="77777777" w:rsidR="00D104A6" w:rsidRPr="002E4B2F" w:rsidRDefault="00D104A6" w:rsidP="002E4B2F">
            <w:pPr>
              <w:spacing w:after="160" w:line="259" w:lineRule="auto"/>
              <w:ind w:left="0" w:firstLine="0"/>
              <w:jc w:val="both"/>
            </w:pPr>
          </w:p>
        </w:tc>
      </w:tr>
    </w:tbl>
    <w:p w14:paraId="1EF7E39A" w14:textId="77777777" w:rsidR="00D104A6" w:rsidRPr="002E4B2F" w:rsidRDefault="002E4B2F" w:rsidP="002E4B2F">
      <w:pPr>
        <w:pStyle w:val="Balk1"/>
        <w:ind w:left="-5"/>
        <w:jc w:val="both"/>
      </w:pPr>
      <w:r w:rsidRPr="002E4B2F">
        <w:t xml:space="preserve">FRM-02/00 </w:t>
      </w:r>
    </w:p>
    <w:p w14:paraId="26E35AD2" w14:textId="77777777" w:rsidR="00D104A6" w:rsidRPr="002E4B2F" w:rsidRDefault="002E4B2F" w:rsidP="002E4B2F">
      <w:pPr>
        <w:spacing w:after="168" w:line="259" w:lineRule="auto"/>
        <w:ind w:left="0" w:firstLine="0"/>
        <w:jc w:val="both"/>
      </w:pPr>
      <w:r w:rsidRPr="002E4B2F">
        <w:rPr>
          <w:sz w:val="2"/>
        </w:rPr>
        <w:t xml:space="preserve"> </w:t>
      </w:r>
    </w:p>
    <w:p w14:paraId="7B1FF5E3" w14:textId="77777777" w:rsidR="00D104A6" w:rsidRPr="002E4B2F" w:rsidRDefault="002E4B2F" w:rsidP="002E4B2F">
      <w:pPr>
        <w:spacing w:line="259" w:lineRule="auto"/>
        <w:ind w:left="0" w:firstLine="0"/>
        <w:jc w:val="both"/>
      </w:pPr>
      <w:r w:rsidRPr="002E4B2F">
        <w:rPr>
          <w:sz w:val="20"/>
        </w:rPr>
        <w:t xml:space="preserve"> </w:t>
      </w:r>
    </w:p>
    <w:sectPr w:rsidR="00D104A6" w:rsidRPr="002E4B2F">
      <w:pgSz w:w="11906" w:h="16838"/>
      <w:pgMar w:top="524" w:right="694" w:bottom="622"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841"/>
    <w:multiLevelType w:val="hybridMultilevel"/>
    <w:tmpl w:val="588A2A3E"/>
    <w:lvl w:ilvl="0" w:tplc="758C13A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A7C2A"/>
    <w:multiLevelType w:val="hybridMultilevel"/>
    <w:tmpl w:val="3FE6CB88"/>
    <w:lvl w:ilvl="0" w:tplc="758C13A2">
      <w:start w:val="1"/>
      <w:numFmt w:val="bullet"/>
      <w:lvlText w:val="•"/>
      <w:lvlJc w:val="left"/>
      <w:pPr>
        <w:ind w:left="532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6042" w:hanging="360"/>
      </w:pPr>
      <w:rPr>
        <w:rFonts w:ascii="Courier New" w:hAnsi="Courier New" w:cs="Courier New" w:hint="default"/>
      </w:rPr>
    </w:lvl>
    <w:lvl w:ilvl="2" w:tplc="041F0005" w:tentative="1">
      <w:start w:val="1"/>
      <w:numFmt w:val="bullet"/>
      <w:lvlText w:val=""/>
      <w:lvlJc w:val="left"/>
      <w:pPr>
        <w:ind w:left="6762" w:hanging="360"/>
      </w:pPr>
      <w:rPr>
        <w:rFonts w:ascii="Wingdings" w:hAnsi="Wingdings" w:hint="default"/>
      </w:rPr>
    </w:lvl>
    <w:lvl w:ilvl="3" w:tplc="041F0001" w:tentative="1">
      <w:start w:val="1"/>
      <w:numFmt w:val="bullet"/>
      <w:lvlText w:val=""/>
      <w:lvlJc w:val="left"/>
      <w:pPr>
        <w:ind w:left="7482" w:hanging="360"/>
      </w:pPr>
      <w:rPr>
        <w:rFonts w:ascii="Symbol" w:hAnsi="Symbol" w:hint="default"/>
      </w:rPr>
    </w:lvl>
    <w:lvl w:ilvl="4" w:tplc="041F0003" w:tentative="1">
      <w:start w:val="1"/>
      <w:numFmt w:val="bullet"/>
      <w:lvlText w:val="o"/>
      <w:lvlJc w:val="left"/>
      <w:pPr>
        <w:ind w:left="8202" w:hanging="360"/>
      </w:pPr>
      <w:rPr>
        <w:rFonts w:ascii="Courier New" w:hAnsi="Courier New" w:cs="Courier New" w:hint="default"/>
      </w:rPr>
    </w:lvl>
    <w:lvl w:ilvl="5" w:tplc="041F0005" w:tentative="1">
      <w:start w:val="1"/>
      <w:numFmt w:val="bullet"/>
      <w:lvlText w:val=""/>
      <w:lvlJc w:val="left"/>
      <w:pPr>
        <w:ind w:left="8922" w:hanging="360"/>
      </w:pPr>
      <w:rPr>
        <w:rFonts w:ascii="Wingdings" w:hAnsi="Wingdings" w:hint="default"/>
      </w:rPr>
    </w:lvl>
    <w:lvl w:ilvl="6" w:tplc="041F0001" w:tentative="1">
      <w:start w:val="1"/>
      <w:numFmt w:val="bullet"/>
      <w:lvlText w:val=""/>
      <w:lvlJc w:val="left"/>
      <w:pPr>
        <w:ind w:left="9642" w:hanging="360"/>
      </w:pPr>
      <w:rPr>
        <w:rFonts w:ascii="Symbol" w:hAnsi="Symbol" w:hint="default"/>
      </w:rPr>
    </w:lvl>
    <w:lvl w:ilvl="7" w:tplc="041F0003" w:tentative="1">
      <w:start w:val="1"/>
      <w:numFmt w:val="bullet"/>
      <w:lvlText w:val="o"/>
      <w:lvlJc w:val="left"/>
      <w:pPr>
        <w:ind w:left="10362" w:hanging="360"/>
      </w:pPr>
      <w:rPr>
        <w:rFonts w:ascii="Courier New" w:hAnsi="Courier New" w:cs="Courier New" w:hint="default"/>
      </w:rPr>
    </w:lvl>
    <w:lvl w:ilvl="8" w:tplc="041F0005" w:tentative="1">
      <w:start w:val="1"/>
      <w:numFmt w:val="bullet"/>
      <w:lvlText w:val=""/>
      <w:lvlJc w:val="left"/>
      <w:pPr>
        <w:ind w:left="11082" w:hanging="360"/>
      </w:pPr>
      <w:rPr>
        <w:rFonts w:ascii="Wingdings" w:hAnsi="Wingdings" w:hint="default"/>
      </w:rPr>
    </w:lvl>
  </w:abstractNum>
  <w:abstractNum w:abstractNumId="2" w15:restartNumberingAfterBreak="0">
    <w:nsid w:val="7569144C"/>
    <w:multiLevelType w:val="hybridMultilevel"/>
    <w:tmpl w:val="D590A988"/>
    <w:lvl w:ilvl="0" w:tplc="758C13A2">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217C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895E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6505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6489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4FE7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AB6E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2704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CF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A6"/>
    <w:rsid w:val="002E4B2F"/>
    <w:rsid w:val="00695165"/>
    <w:rsid w:val="00D104A6"/>
    <w:rsid w:val="00D96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A797"/>
  <w15:docId w15:val="{1129ACE0-706E-4698-83B7-4443372B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BF"/>
    <w:pPr>
      <w:spacing w:after="0" w:line="270" w:lineRule="auto"/>
      <w:ind w:left="10" w:hanging="10"/>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hanging="10"/>
      <w:outlineLvl w:val="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96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Atakan</cp:lastModifiedBy>
  <cp:revision>3</cp:revision>
  <cp:lastPrinted>2025-05-16T12:03:00Z</cp:lastPrinted>
  <dcterms:created xsi:type="dcterms:W3CDTF">2025-05-16T10:35:00Z</dcterms:created>
  <dcterms:modified xsi:type="dcterms:W3CDTF">2025-05-16T12:12:00Z</dcterms:modified>
</cp:coreProperties>
</file>